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59" w:lineRule="auto"/>
        <w:jc w:val="center"/>
        <w:rPr/>
      </w:pPr>
      <w:r w:rsidDel="00000000" w:rsidR="00000000" w:rsidRPr="00000000">
        <w:rPr>
          <w:b w:val="1"/>
          <w:bCs w:val="1"/>
          <w:sz w:val="24"/>
          <w:szCs w:val="24"/>
          <w:rtl w:val="0"/>
        </w:rPr>
        <w:t xml:space="preserve"> PROTOCOLLO D’INTESA PER LA REALIZZAZIONE DI UNA RETE DI</w:t>
      </w:r>
      <w:r w:rsidDel="00000000" w:rsidR="00000000" w:rsidRPr="00000000">
        <w:rPr>
          <w:rtl w:val="0"/>
        </w:rPr>
      </w:r>
    </w:p>
    <w:p w:rsidR="00000000" w:rsidDel="00000000" w:rsidP="00000000" w:rsidRDefault="00000000" w:rsidRPr="00000000" w14:paraId="00000002">
      <w:pPr>
        <w:spacing w:line="259" w:lineRule="auto"/>
        <w:jc w:val="center"/>
        <w:rPr/>
      </w:pPr>
      <w:r w:rsidDel="00000000" w:rsidR="00000000" w:rsidRPr="00000000">
        <w:rPr>
          <w:b w:val="1"/>
          <w:bCs w:val="1"/>
          <w:sz w:val="24"/>
          <w:szCs w:val="24"/>
          <w:rtl w:val="0"/>
        </w:rPr>
        <w:t xml:space="preserve">INFRASTRUTTURE DI RICARICA FAST PER VEICOLI ELETTRICI E GESTIONE DEL</w:t>
      </w:r>
      <w:r w:rsidDel="00000000" w:rsidR="00000000" w:rsidRPr="00000000">
        <w:rPr>
          <w:rtl w:val="0"/>
        </w:rPr>
      </w:r>
    </w:p>
    <w:p w:rsidR="00000000" w:rsidDel="00000000" w:rsidP="00000000" w:rsidRDefault="00000000" w:rsidRPr="00000000" w14:paraId="00000003">
      <w:pPr>
        <w:spacing w:line="259" w:lineRule="auto"/>
        <w:jc w:val="center"/>
        <w:rPr/>
      </w:pPr>
      <w:r w:rsidDel="00000000" w:rsidR="00000000" w:rsidRPr="00000000">
        <w:rPr>
          <w:b w:val="1"/>
          <w:bCs w:val="1"/>
          <w:sz w:val="24"/>
          <w:szCs w:val="24"/>
          <w:rtl w:val="0"/>
        </w:rPr>
        <w:t xml:space="preserve">SERVIZIO DI RICARICA</w:t>
      </w:r>
      <w:r w:rsidDel="00000000" w:rsidR="00000000" w:rsidRPr="00000000">
        <w:rPr>
          <w:rtl w:val="0"/>
        </w:rPr>
      </w:r>
    </w:p>
    <w:p w:rsidR="00000000" w:rsidDel="00000000" w:rsidP="00000000" w:rsidRDefault="00000000" w:rsidRPr="00000000" w14:paraId="00000004">
      <w:pPr>
        <w:spacing w:line="259" w:lineRule="auto"/>
        <w:jc w:val="both"/>
        <w:rPr/>
      </w:pPr>
      <w:r w:rsidDel="00000000" w:rsidR="00000000" w:rsidRPr="00000000">
        <w:rPr>
          <w:rtl w:val="0"/>
        </w:rPr>
        <w:t xml:space="preserve">Tra</w:t>
      </w:r>
    </w:p>
    <w:bookmarkStart w:colFirst="0" w:colLast="0" w:name="bookmark=id.z73i3od5efg1" w:id="0"/>
    <w:bookmarkEnd w:id="0"/>
    <w:p w:rsidR="00000000" w:rsidDel="00000000" w:rsidP="00000000" w:rsidRDefault="00000000" w:rsidRPr="00000000" w14:paraId="00000005">
      <w:pPr>
        <w:spacing w:line="355" w:lineRule="auto"/>
        <w:jc w:val="both"/>
        <w:rPr/>
      </w:pPr>
      <w:r w:rsidDel="00000000" w:rsidR="00000000" w:rsidRPr="00000000">
        <w:rPr>
          <w:b w:val="1"/>
          <w:bCs w:val="1"/>
          <w:rtl w:val="0"/>
        </w:rPr>
        <w:t xml:space="preserve">Electra Italia S.r.l</w:t>
      </w:r>
      <w:r w:rsidDel="00000000" w:rsidR="00000000" w:rsidRPr="00000000">
        <w:rPr>
          <w:rtl w:val="0"/>
        </w:rPr>
        <w:t xml:space="preserve">, con sede legale in </w:t>
      </w:r>
      <w:bookmarkStart w:colFirst="0" w:colLast="0" w:name="bookmark=id.jofao4yg6w96" w:id="1"/>
      <w:bookmarkEnd w:id="1"/>
      <w:r w:rsidDel="00000000" w:rsidR="00000000" w:rsidRPr="00000000">
        <w:rPr>
          <w:rtl w:val="0"/>
        </w:rPr>
        <w:t xml:space="preserve">Via G. Fara n. 28 20124 Milano, iscritta presso il Registro delle Imprese presso la CCIAA di </w:t>
      </w:r>
      <w:r w:rsidDel="00000000" w:rsidR="00000000" w:rsidRPr="00000000">
        <w:rPr>
          <w:b w:val="1"/>
          <w:bCs w:val="1"/>
          <w:rtl w:val="0"/>
        </w:rPr>
        <w:t xml:space="preserve">Milano</w:t>
      </w:r>
      <w:r w:rsidDel="00000000" w:rsidR="00000000" w:rsidRPr="00000000">
        <w:rPr>
          <w:rtl w:val="0"/>
        </w:rPr>
        <w:t xml:space="preserve">, Codice Fiscale e partita iva numero </w:t>
      </w:r>
      <w:bookmarkStart w:colFirst="0" w:colLast="0" w:name="bookmark=id.gxcxa7lw9vuu" w:id="2"/>
      <w:bookmarkEnd w:id="2"/>
      <w:r w:rsidDel="00000000" w:rsidR="00000000" w:rsidRPr="00000000">
        <w:rPr>
          <w:b w:val="1"/>
          <w:bCs w:val="1"/>
          <w:rtl w:val="0"/>
        </w:rPr>
        <w:t xml:space="preserve">12627900967,</w:t>
      </w:r>
      <w:r w:rsidDel="00000000" w:rsidR="00000000" w:rsidRPr="00000000">
        <w:rPr>
          <w:rtl w:val="0"/>
        </w:rPr>
        <w:t xml:space="preserve"> nella persona di </w:t>
      </w:r>
      <w:bookmarkStart w:colFirst="0" w:colLast="0" w:name="bookmark=id.ilnwdn5ibt8b" w:id="3"/>
      <w:bookmarkEnd w:id="3"/>
      <w:r w:rsidDel="00000000" w:rsidR="00000000" w:rsidRPr="00000000">
        <w:rPr>
          <w:b w:val="1"/>
          <w:bCs w:val="1"/>
          <w:rtl w:val="0"/>
        </w:rPr>
        <w:t xml:space="preserve">Eugenio Giorgio SAPORA</w:t>
      </w:r>
      <w:r w:rsidDel="00000000" w:rsidR="00000000" w:rsidRPr="00000000">
        <w:rPr>
          <w:rtl w:val="0"/>
        </w:rPr>
        <w:t xml:space="preserve">, munito dei necessari poteri (di seguito per brevità “</w:t>
      </w:r>
      <w:r w:rsidDel="00000000" w:rsidR="00000000" w:rsidRPr="00000000">
        <w:rPr>
          <w:b w:val="1"/>
          <w:bCs w:val="1"/>
          <w:rtl w:val="0"/>
        </w:rPr>
        <w:t xml:space="preserve">Electra</w:t>
      </w:r>
      <w:r w:rsidDel="00000000" w:rsidR="00000000" w:rsidRPr="00000000">
        <w:rPr>
          <w:rtl w:val="0"/>
        </w:rPr>
        <w:t xml:space="preserve">”) – da una parte e</w:t>
      </w:r>
    </w:p>
    <w:p w:rsidR="00000000" w:rsidDel="00000000" w:rsidP="00000000" w:rsidRDefault="00000000" w:rsidRPr="00000000" w14:paraId="00000006">
      <w:pPr>
        <w:spacing w:line="362" w:lineRule="auto"/>
        <w:jc w:val="both"/>
        <w:rPr/>
      </w:pPr>
      <w:r w:rsidDel="00000000" w:rsidR="00000000" w:rsidRPr="00000000">
        <w:rPr>
          <w:b w:val="1"/>
          <w:bCs w:val="1"/>
          <w:highlight w:val="white"/>
          <w:rtl w:val="0"/>
        </w:rPr>
        <w:t xml:space="preserve">Comune di Colle di Val d’Elsa </w:t>
      </w:r>
      <w:r w:rsidDel="00000000" w:rsidR="00000000" w:rsidRPr="00000000">
        <w:rPr>
          <w:highlight w:val="white"/>
          <w:rtl w:val="0"/>
        </w:rPr>
        <w:t xml:space="preserve">con sede legale Via Francesco Campana, 18, 53034, Colle di Val d’Elsa (SI), codice fiscale 00134520527 in q</w:t>
      </w:r>
      <w:r w:rsidDel="00000000" w:rsidR="00000000" w:rsidRPr="00000000">
        <w:rPr>
          <w:rtl w:val="0"/>
        </w:rPr>
        <w:t xml:space="preserve">uesto atto rappresentato da </w:t>
      </w:r>
      <w:bookmarkStart w:colFirst="0" w:colLast="0" w:name="bookmark=id.8rgio2bxf530" w:id="4"/>
      <w:bookmarkEnd w:id="4"/>
      <w:r w:rsidDel="00000000" w:rsidR="00000000" w:rsidRPr="00000000">
        <w:rPr>
          <w:rtl w:val="0"/>
        </w:rPr>
        <w:t xml:space="preserve">XXX in qualità di </w:t>
      </w:r>
      <w:bookmarkStart w:colFirst="0" w:colLast="0" w:name="bookmark=id.jjx6l89f1uct" w:id="5"/>
      <w:bookmarkEnd w:id="5"/>
      <w:r w:rsidDel="00000000" w:rsidR="00000000" w:rsidRPr="00000000">
        <w:rPr>
          <w:rtl w:val="0"/>
        </w:rPr>
        <w:t xml:space="preserve">XXX domiciliato per la carica ed ai fini del presente in </w:t>
      </w:r>
      <w:bookmarkStart w:colFirst="0" w:colLast="0" w:name="bookmark=id.b5mvuufebdxg" w:id="6"/>
      <w:bookmarkEnd w:id="6"/>
      <w:r w:rsidDel="00000000" w:rsidR="00000000" w:rsidRPr="00000000">
        <w:rPr>
          <w:rtl w:val="0"/>
        </w:rPr>
        <w:t xml:space="preserve"> (di seguito per brevità il</w:t>
      </w:r>
      <w:r w:rsidDel="00000000" w:rsidR="00000000" w:rsidRPr="00000000">
        <w:rPr>
          <w:b w:val="1"/>
          <w:bCs w:val="1"/>
          <w:rtl w:val="0"/>
        </w:rPr>
        <w:t xml:space="preserve"> </w:t>
      </w:r>
      <w:r w:rsidDel="00000000" w:rsidR="00000000" w:rsidRPr="00000000">
        <w:rPr>
          <w:rtl w:val="0"/>
        </w:rPr>
        <w:t xml:space="preserve">“</w:t>
      </w:r>
      <w:r w:rsidDel="00000000" w:rsidR="00000000" w:rsidRPr="00000000">
        <w:rPr>
          <w:b w:val="1"/>
          <w:bCs w:val="1"/>
          <w:rtl w:val="0"/>
        </w:rPr>
        <w:t xml:space="preserve">Comune</w:t>
      </w:r>
      <w:r w:rsidDel="00000000" w:rsidR="00000000" w:rsidRPr="00000000">
        <w:rPr>
          <w:rtl w:val="0"/>
        </w:rPr>
        <w:t xml:space="preserve">”), a ciò autorizzato dalla delibera di Giunta comunale Proposta </w:t>
      </w:r>
      <w:bookmarkStart w:colFirst="0" w:colLast="0" w:name="bookmark=id.eyklhz1qj7fc" w:id="7"/>
      <w:bookmarkEnd w:id="7"/>
      <w:r w:rsidDel="00000000" w:rsidR="00000000" w:rsidRPr="00000000">
        <w:rPr>
          <w:rtl w:val="0"/>
        </w:rPr>
        <w:t xml:space="preserve">XXX, </w:t>
      </w:r>
    </w:p>
    <w:p w:rsidR="00000000" w:rsidDel="00000000" w:rsidP="00000000" w:rsidRDefault="00000000" w:rsidRPr="00000000" w14:paraId="00000007">
      <w:pPr>
        <w:spacing w:line="362" w:lineRule="auto"/>
        <w:jc w:val="both"/>
        <w:rPr/>
      </w:pPr>
      <w:r w:rsidDel="00000000" w:rsidR="00000000" w:rsidRPr="00000000">
        <w:rPr>
          <w:rtl w:val="0"/>
        </w:rPr>
        <w:t xml:space="preserve">di seguito definite congiuntamente le “Parti” e disgiuntamente la “Parte”.</w:t>
      </w:r>
    </w:p>
    <w:p w:rsidR="00000000" w:rsidDel="00000000" w:rsidP="00000000" w:rsidRDefault="00000000" w:rsidRPr="00000000" w14:paraId="00000008">
      <w:pPr>
        <w:spacing w:line="362" w:lineRule="auto"/>
        <w:rPr/>
      </w:pPr>
      <w:r w:rsidDel="00000000" w:rsidR="00000000" w:rsidRPr="00000000">
        <w:rPr>
          <w:rtl w:val="0"/>
        </w:rPr>
      </w:r>
    </w:p>
    <w:p w:rsidR="00000000" w:rsidDel="00000000" w:rsidP="00000000" w:rsidRDefault="00000000" w:rsidRPr="00000000" w14:paraId="00000009">
      <w:pPr>
        <w:spacing w:line="259" w:lineRule="auto"/>
        <w:jc w:val="center"/>
        <w:rPr/>
      </w:pPr>
      <w:r w:rsidDel="00000000" w:rsidR="00000000" w:rsidRPr="00000000">
        <w:rPr>
          <w:b w:val="1"/>
          <w:bCs w:val="1"/>
          <w:rtl w:val="0"/>
        </w:rPr>
        <w:t xml:space="preserve">PREMESSO CHE</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Una delle principali cause dell’inquinamento atmosferico nelle aree urbane in Europa è legato alle emissioni in atmosfera dei veicoli a combustione interna, come evidenziato da numerosi studi sul tema;</w:t>
      </w:r>
    </w:p>
    <w:p w:rsidR="00000000" w:rsidDel="00000000" w:rsidP="00000000" w:rsidRDefault="00000000" w:rsidRPr="00000000" w14:paraId="000000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 partire dal 2010 la Commissione Europea ha sollecitato gli Stati Membri ad adottare politiche volte a diffondere la mobilità elettrica al fine di ridurre l’inquinamento atmosferico, tutelare la salute dei cittadini e migliorare l’ambiente circostante;</w:t>
      </w:r>
    </w:p>
    <w:p w:rsidR="00000000" w:rsidDel="00000000" w:rsidP="00000000" w:rsidRDefault="00000000" w:rsidRPr="00000000" w14:paraId="0000000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Un presupposto fondamentale per lo sviluppo della mobilità elettrica è la costruzione di una rete di infrastrutture di ricarica per veicoli elettrici diffusa sul territorio;</w:t>
      </w:r>
    </w:p>
    <w:p w:rsidR="00000000" w:rsidDel="00000000" w:rsidP="00000000" w:rsidRDefault="00000000" w:rsidRPr="00000000" w14:paraId="0000000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La Legge Italiana del 7 agosto 2012, n. 134 ha previsto, al Capo IV bis, disposizioni finalizzate a favorire lo sviluppo della mobilità sostenibile, attraverso misure volte a favorire la realizzazione di reti infrastrutturali per la ricarica dei veicoli alimentati ad energia elettrica;</w:t>
      </w:r>
    </w:p>
    <w:p w:rsidR="00000000" w:rsidDel="00000000" w:rsidP="00000000" w:rsidRDefault="00000000" w:rsidRPr="00000000" w14:paraId="0000000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ll Piano Nazionale infrastrutturale per la ricarica dei veicoli alimentati ad energia elettrica (PNIRE), approvato il 9 luglio 2013 ai sensi dell’art. 17-septies della succitata Legge n. 134/2012 e suoi successivi aggiornamenti definisce le linee guida per garantire lo sviluppo unitario del servizio di ricarica dei veicoli alimentati ad energia elettrica nel territorio nazionale, sulla base di criteri oggettivi che tengono conto dell’effettivo fabbisogno presente nelle diverse realtà territoriali;</w:t>
      </w:r>
    </w:p>
    <w:p w:rsidR="00000000" w:rsidDel="00000000" w:rsidP="00000000" w:rsidRDefault="00000000" w:rsidRPr="00000000" w14:paraId="0000000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Il Decreto Legge n. 76 del 16/07/2020, convertito con Legge n. 120 del 11/09/2020 (c.d. “Decreto Semplificazioni”) ha introdotto ulteriori norme atte a favorire lo sviluppo della mobilità elettrica in tutto il territorio nazionale;</w:t>
      </w:r>
    </w:p>
    <w:p w:rsidR="00000000" w:rsidDel="00000000" w:rsidP="00000000" w:rsidRDefault="00000000" w:rsidRPr="00000000" w14:paraId="0000001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Le Parti considerano lo sviluppo della mobilità elettrica un fattore fondamentale per migliorare la qualità dell’ambiente e la riduzione dell’inquinamento atmosferico;</w:t>
      </w:r>
    </w:p>
    <w:p w:rsidR="00000000" w:rsidDel="00000000" w:rsidP="00000000" w:rsidRDefault="00000000" w:rsidRPr="00000000" w14:paraId="0000001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43"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Il Comune è interessato all’installazione di sistemi di ricarica per veicoli elettrici in determinate aree di parcheggio del proprio territorio comunale;</w:t>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ELECTRA è un Charging Point Operator (CPO), ovvero il soggetto che installa e gestisce l'infrastruttura di ricarica composta da uno o più punti di ricarica (di seguito per brevità “</w:t>
      </w:r>
      <w:r w:rsidDel="00000000" w:rsidR="00000000" w:rsidRPr="00000000">
        <w:rPr>
          <w:rFonts w:ascii="Arial" w:cs="Arial" w:eastAsia="Arial" w:hAnsi="Arial"/>
          <w:b w:val="1"/>
          <w:bCs w:val="1"/>
          <w:i w:val="0"/>
          <w:iCs w:val="0"/>
          <w:smallCaps w:val="0"/>
          <w:strike w:val="0"/>
          <w:color w:val="000000"/>
          <w:sz w:val="21"/>
          <w:szCs w:val="21"/>
          <w:u w:val="none"/>
          <w:shd w:fill="auto" w:val="clear"/>
          <w:vertAlign w:val="baseline"/>
          <w:rtl w:val="0"/>
        </w:rPr>
        <w:t xml:space="preserve">Infrastrutture di Ricarica</w:t>
      </w: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 o “</w:t>
      </w:r>
      <w:r w:rsidDel="00000000" w:rsidR="00000000" w:rsidRPr="00000000">
        <w:rPr>
          <w:rFonts w:ascii="Arial" w:cs="Arial" w:eastAsia="Arial" w:hAnsi="Arial"/>
          <w:b w:val="1"/>
          <w:bCs w:val="1"/>
          <w:i w:val="0"/>
          <w:iCs w:val="0"/>
          <w:smallCaps w:val="0"/>
          <w:strike w:val="0"/>
          <w:color w:val="000000"/>
          <w:sz w:val="21"/>
          <w:szCs w:val="21"/>
          <w:u w:val="none"/>
          <w:shd w:fill="auto" w:val="clear"/>
          <w:vertAlign w:val="baseline"/>
          <w:rtl w:val="0"/>
        </w:rPr>
        <w:t xml:space="preserve">EVC</w:t>
      </w: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 per la mobilità elettrica da un punto tecnico e operativo, controllandone gli accessi e occupandosi della gestione quotidiana dell’infrastruttura, della manutenzione e delle eventuali riparazioni da compiere;</w:t>
      </w:r>
    </w:p>
    <w:p w:rsidR="00000000" w:rsidDel="00000000" w:rsidP="00000000" w:rsidRDefault="00000000" w:rsidRPr="00000000" w14:paraId="0000001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In particolare, ELECTRA è CPO specializzato nell’installazione e gestione di EVC ad alta potenza (superiore o uguale a 100kW) “</w:t>
      </w:r>
      <w:r w:rsidDel="00000000" w:rsidR="00000000" w:rsidRPr="00000000">
        <w:rPr>
          <w:rFonts w:ascii="Arial" w:cs="Arial" w:eastAsia="Arial" w:hAnsi="Arial"/>
          <w:b w:val="1"/>
          <w:bCs w:val="1"/>
          <w:i w:val="0"/>
          <w:iCs w:val="0"/>
          <w:smallCaps w:val="0"/>
          <w:strike w:val="0"/>
          <w:color w:val="000000"/>
          <w:sz w:val="21"/>
          <w:szCs w:val="21"/>
          <w:u w:val="none"/>
          <w:shd w:fill="auto" w:val="clear"/>
          <w:vertAlign w:val="baseline"/>
          <w:rtl w:val="0"/>
        </w:rPr>
        <w:t xml:space="preserve">EVC FAST</w:t>
      </w: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 ideali per una ricarica lungo strada in zone ad alta affluenza veicolare che richiedano brevi tempi di sosta come aree di servizio, stazioni ferroviarie, aeroporti, aree di carico/scarico merci e in generale, in tutte le località ove è prevista una significativa presenza giornaliera di veicoli;</w:t>
      </w:r>
    </w:p>
    <w:p w:rsidR="00000000" w:rsidDel="00000000" w:rsidP="00000000" w:rsidRDefault="00000000" w:rsidRPr="00000000" w14:paraId="0000001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In qualità di CPO ELECTRA eroga il servizio di ricarica dalla stazione EVC agli utenti finali (guidatori di vetture elettriche). Si occupa inoltre dell’autenticazione del cliente, della gestione del sistema di pagamento e dell’eventuale assistenza tecnica necessaria;</w:t>
      </w:r>
    </w:p>
    <w:p w:rsidR="00000000" w:rsidDel="00000000" w:rsidP="00000000" w:rsidRDefault="00000000" w:rsidRPr="00000000" w14:paraId="0000001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Tutti gli EVC installati e gestiti da ELECTRA erogano energia di provenienza certificata da fonti rinnovabili e sono dotati di tecnologie informatiche per la gestione da remoto e sono in grado di rispondere alle esigenze attuali e future della mobilità elettrica.</w:t>
      </w:r>
    </w:p>
    <w:p w:rsidR="00000000" w:rsidDel="00000000" w:rsidP="00000000" w:rsidRDefault="00000000" w:rsidRPr="00000000" w14:paraId="00000016">
      <w:pPr>
        <w:spacing w:line="259" w:lineRule="auto"/>
        <w:jc w:val="both"/>
        <w:rPr/>
      </w:pPr>
      <w:r w:rsidDel="00000000" w:rsidR="00000000" w:rsidRPr="00000000">
        <w:rPr>
          <w:rtl w:val="0"/>
        </w:rPr>
      </w:r>
    </w:p>
    <w:p w:rsidR="00000000" w:rsidDel="00000000" w:rsidP="00000000" w:rsidRDefault="00000000" w:rsidRPr="00000000" w14:paraId="00000017">
      <w:pPr>
        <w:spacing w:line="259" w:lineRule="auto"/>
        <w:jc w:val="center"/>
        <w:rPr/>
      </w:pPr>
      <w:r w:rsidDel="00000000" w:rsidR="00000000" w:rsidRPr="00000000">
        <w:rPr>
          <w:b w:val="1"/>
          <w:bCs w:val="1"/>
          <w:rtl w:val="0"/>
        </w:rPr>
        <w:t xml:space="preserve">TUTTO CIO’ PREMESSO</w:t>
      </w:r>
      <w:r w:rsidDel="00000000" w:rsidR="00000000" w:rsidRPr="00000000">
        <w:rPr>
          <w:rtl w:val="0"/>
        </w:rPr>
      </w:r>
    </w:p>
    <w:p w:rsidR="00000000" w:rsidDel="00000000" w:rsidP="00000000" w:rsidRDefault="00000000" w:rsidRPr="00000000" w14:paraId="00000018">
      <w:pPr>
        <w:spacing w:line="259" w:lineRule="auto"/>
        <w:rPr/>
      </w:pPr>
      <w:r w:rsidDel="00000000" w:rsidR="00000000" w:rsidRPr="00000000">
        <w:rPr>
          <w:rtl w:val="0"/>
        </w:rPr>
      </w:r>
    </w:p>
    <w:p w:rsidR="00000000" w:rsidDel="00000000" w:rsidP="00000000" w:rsidRDefault="00000000" w:rsidRPr="00000000" w14:paraId="00000019">
      <w:pPr>
        <w:spacing w:line="259" w:lineRule="auto"/>
        <w:jc w:val="both"/>
        <w:rPr/>
      </w:pPr>
      <w:r w:rsidDel="00000000" w:rsidR="00000000" w:rsidRPr="00000000">
        <w:rPr>
          <w:rtl w:val="0"/>
        </w:rPr>
        <w:t xml:space="preserve">Tra il Comune ed ELECTRA si conviene quanto segue:</w:t>
      </w:r>
    </w:p>
    <w:p w:rsidR="00000000" w:rsidDel="00000000" w:rsidP="00000000" w:rsidRDefault="00000000" w:rsidRPr="00000000" w14:paraId="0000001A">
      <w:pPr>
        <w:spacing w:line="259" w:lineRule="auto"/>
        <w:jc w:val="both"/>
        <w:rPr/>
      </w:pPr>
      <w:r w:rsidDel="00000000" w:rsidR="00000000" w:rsidRPr="00000000">
        <w:rPr>
          <w:rtl w:val="0"/>
        </w:rPr>
      </w:r>
    </w:p>
    <w:p w:rsidR="00000000" w:rsidDel="00000000" w:rsidP="00000000" w:rsidRDefault="00000000" w:rsidRPr="00000000" w14:paraId="0000001B">
      <w:pPr>
        <w:spacing w:line="259" w:lineRule="auto"/>
        <w:jc w:val="both"/>
        <w:rPr/>
      </w:pPr>
      <w:r w:rsidDel="00000000" w:rsidR="00000000" w:rsidRPr="00000000">
        <w:rPr>
          <w:b w:val="1"/>
          <w:bCs w:val="1"/>
          <w:rtl w:val="0"/>
        </w:rPr>
        <w:t xml:space="preserve">ART.1</w:t>
      </w:r>
      <w:r w:rsidDel="00000000" w:rsidR="00000000" w:rsidRPr="00000000">
        <w:rPr>
          <w:rtl w:val="0"/>
        </w:rPr>
      </w:r>
    </w:p>
    <w:p w:rsidR="00000000" w:rsidDel="00000000" w:rsidP="00000000" w:rsidRDefault="00000000" w:rsidRPr="00000000" w14:paraId="0000001C">
      <w:pPr>
        <w:spacing w:line="259" w:lineRule="auto"/>
        <w:jc w:val="both"/>
        <w:rPr/>
      </w:pPr>
      <w:r w:rsidDel="00000000" w:rsidR="00000000" w:rsidRPr="00000000">
        <w:rPr>
          <w:b w:val="1"/>
          <w:bCs w:val="1"/>
          <w:rtl w:val="0"/>
        </w:rPr>
        <w:t xml:space="preserve">Premesse.</w:t>
      </w:r>
      <w:r w:rsidDel="00000000" w:rsidR="00000000" w:rsidRPr="00000000">
        <w:rPr>
          <w:rtl w:val="0"/>
        </w:rPr>
      </w:r>
    </w:p>
    <w:p w:rsidR="00000000" w:rsidDel="00000000" w:rsidP="00000000" w:rsidRDefault="00000000" w:rsidRPr="00000000" w14:paraId="0000001D">
      <w:pPr>
        <w:spacing w:line="355" w:lineRule="auto"/>
        <w:jc w:val="both"/>
        <w:rPr/>
      </w:pPr>
      <w:r w:rsidDel="00000000" w:rsidR="00000000" w:rsidRPr="00000000">
        <w:rPr>
          <w:rtl w:val="0"/>
        </w:rPr>
        <w:t xml:space="preserve">Le premesse innanzi esposte costituiscono parte integrante e sostanziale del presente Protocollo d’Intesa (di seguito anche il “</w:t>
      </w:r>
      <w:r w:rsidDel="00000000" w:rsidR="00000000" w:rsidRPr="00000000">
        <w:rPr>
          <w:b w:val="1"/>
          <w:bCs w:val="1"/>
          <w:rtl w:val="0"/>
        </w:rPr>
        <w:t xml:space="preserve">Protocollo</w:t>
      </w:r>
      <w:r w:rsidDel="00000000" w:rsidR="00000000" w:rsidRPr="00000000">
        <w:rPr>
          <w:rtl w:val="0"/>
        </w:rPr>
        <w:t xml:space="preserve">”).</w:t>
      </w:r>
    </w:p>
    <w:p w:rsidR="00000000" w:rsidDel="00000000" w:rsidP="00000000" w:rsidRDefault="00000000" w:rsidRPr="00000000" w14:paraId="0000001E">
      <w:pPr>
        <w:spacing w:line="259" w:lineRule="auto"/>
        <w:jc w:val="both"/>
        <w:rPr/>
      </w:pPr>
      <w:r w:rsidDel="00000000" w:rsidR="00000000" w:rsidRPr="00000000">
        <w:rPr>
          <w:rtl w:val="0"/>
        </w:rPr>
      </w:r>
    </w:p>
    <w:p w:rsidR="00000000" w:rsidDel="00000000" w:rsidP="00000000" w:rsidRDefault="00000000" w:rsidRPr="00000000" w14:paraId="0000001F">
      <w:pPr>
        <w:spacing w:line="259" w:lineRule="auto"/>
        <w:jc w:val="both"/>
        <w:rPr/>
      </w:pPr>
      <w:r w:rsidDel="00000000" w:rsidR="00000000" w:rsidRPr="00000000">
        <w:rPr>
          <w:b w:val="1"/>
          <w:bCs w:val="1"/>
          <w:rtl w:val="0"/>
        </w:rPr>
        <w:t xml:space="preserve">ART.2</w:t>
      </w:r>
      <w:r w:rsidDel="00000000" w:rsidR="00000000" w:rsidRPr="00000000">
        <w:rPr>
          <w:rtl w:val="0"/>
        </w:rPr>
      </w:r>
    </w:p>
    <w:p w:rsidR="00000000" w:rsidDel="00000000" w:rsidP="00000000" w:rsidRDefault="00000000" w:rsidRPr="00000000" w14:paraId="00000020">
      <w:pPr>
        <w:spacing w:line="259" w:lineRule="auto"/>
        <w:jc w:val="both"/>
        <w:rPr/>
      </w:pPr>
      <w:r w:rsidDel="00000000" w:rsidR="00000000" w:rsidRPr="00000000">
        <w:rPr>
          <w:b w:val="1"/>
          <w:bCs w:val="1"/>
          <w:rtl w:val="0"/>
        </w:rPr>
        <w:t xml:space="preserve">Oggetto.</w:t>
      </w:r>
      <w:r w:rsidDel="00000000" w:rsidR="00000000" w:rsidRPr="00000000">
        <w:rPr>
          <w:rtl w:val="0"/>
        </w:rPr>
      </w:r>
    </w:p>
    <w:p w:rsidR="00000000" w:rsidDel="00000000" w:rsidP="00000000" w:rsidRDefault="00000000" w:rsidRPr="00000000" w14:paraId="00000021">
      <w:pPr>
        <w:spacing w:line="355" w:lineRule="auto"/>
        <w:jc w:val="both"/>
        <w:rPr/>
      </w:pPr>
      <w:r w:rsidDel="00000000" w:rsidR="00000000" w:rsidRPr="00000000">
        <w:rPr>
          <w:rtl w:val="0"/>
        </w:rPr>
        <w:t xml:space="preserve">Con il presente Protocollo, le parti intendono disciplinare i reciproci impegni in merito alla realizzazione di una rete di Infrastrutture di Ricarica EVC FAST per veicoli elettrici nell’ambito del territorio comunale, impegnandosi reciprocamente a garantire una stabile e fattiva collaborazione per il raggiungimento degli obiettivi concordati.</w:t>
      </w:r>
    </w:p>
    <w:p w:rsidR="00000000" w:rsidDel="00000000" w:rsidP="00000000" w:rsidRDefault="00000000" w:rsidRPr="00000000" w14:paraId="00000022">
      <w:pPr>
        <w:spacing w:line="343" w:lineRule="auto"/>
        <w:jc w:val="both"/>
        <w:rPr/>
      </w:pPr>
      <w:r w:rsidDel="00000000" w:rsidR="00000000" w:rsidRPr="00000000">
        <w:rPr>
          <w:rtl w:val="0"/>
        </w:rPr>
        <w:t xml:space="preserve">Le cabine elettriche al servizio degli EVC saranno composte da:</w:t>
      </w:r>
    </w:p>
    <w:p w:rsidR="00000000" w:rsidDel="00000000" w:rsidP="00000000" w:rsidRDefault="00000000" w:rsidRPr="00000000" w14:paraId="0000002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343"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laddove non presente in loco, cabina elettrica di ricezione necessaria ai fini dell’allacciamento delle Infrastrutture di Ricarica alla rete elettrica nazionale, di superficie variabile da 20 mq a 30 mq circa, che ospiterà le apparecchiature di consegna dell’energia elettrica di proprietà del distributore di rete e il locale contatori di Electra;</w:t>
      </w:r>
    </w:p>
    <w:p w:rsidR="00000000" w:rsidDel="00000000" w:rsidP="00000000" w:rsidRDefault="00000000" w:rsidRPr="00000000" w14:paraId="0000002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120" w:line="343"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cabina elettrica di trasformazione MT/BT, di superficie variabile da 13 mq a 17 mq circa, che ospiterà il trasformatore di proprietà di Electra.</w:t>
      </w:r>
    </w:p>
    <w:p w:rsidR="00000000" w:rsidDel="00000000" w:rsidP="00000000" w:rsidRDefault="00000000" w:rsidRPr="00000000" w14:paraId="00000025">
      <w:pPr>
        <w:spacing w:line="343" w:lineRule="auto"/>
        <w:jc w:val="both"/>
        <w:rPr/>
      </w:pPr>
      <w:r w:rsidDel="00000000" w:rsidR="00000000" w:rsidRPr="00000000">
        <w:rPr>
          <w:rtl w:val="0"/>
        </w:rPr>
        <w:t xml:space="preserve">L’assetto definitivo della stazione di ricarica sarà quello riportato da Electra nei progetti esecutivi aggiornati, da presentare prima o contestualmente alla richiesta di rilascio delle relative autorizzazioni di Manomissione Suolo Pubblico ed eventuali titoli edilizi da parte degli uffici comunali competenti.</w:t>
      </w:r>
    </w:p>
    <w:p w:rsidR="00000000" w:rsidDel="00000000" w:rsidP="00000000" w:rsidRDefault="00000000" w:rsidRPr="00000000" w14:paraId="00000026">
      <w:pPr>
        <w:spacing w:line="343" w:lineRule="auto"/>
        <w:jc w:val="both"/>
        <w:rPr/>
      </w:pPr>
      <w:r w:rsidDel="00000000" w:rsidR="00000000" w:rsidRPr="00000000">
        <w:rPr>
          <w:rtl w:val="0"/>
        </w:rPr>
      </w:r>
    </w:p>
    <w:p w:rsidR="00000000" w:rsidDel="00000000" w:rsidP="00000000" w:rsidRDefault="00000000" w:rsidRPr="00000000" w14:paraId="00000027">
      <w:pPr>
        <w:spacing w:line="259" w:lineRule="auto"/>
        <w:jc w:val="both"/>
        <w:rPr/>
      </w:pPr>
      <w:r w:rsidDel="00000000" w:rsidR="00000000" w:rsidRPr="00000000">
        <w:rPr>
          <w:b w:val="1"/>
          <w:bCs w:val="1"/>
          <w:rtl w:val="0"/>
        </w:rPr>
        <w:t xml:space="preserve">ART.3</w:t>
      </w:r>
      <w:r w:rsidDel="00000000" w:rsidR="00000000" w:rsidRPr="00000000">
        <w:rPr>
          <w:rtl w:val="0"/>
        </w:rPr>
      </w:r>
    </w:p>
    <w:p w:rsidR="00000000" w:rsidDel="00000000" w:rsidP="00000000" w:rsidRDefault="00000000" w:rsidRPr="00000000" w14:paraId="00000028">
      <w:pPr>
        <w:spacing w:line="259" w:lineRule="auto"/>
        <w:jc w:val="both"/>
        <w:rPr/>
      </w:pPr>
      <w:r w:rsidDel="00000000" w:rsidR="00000000" w:rsidRPr="00000000">
        <w:rPr>
          <w:b w:val="1"/>
          <w:bCs w:val="1"/>
          <w:rtl w:val="0"/>
        </w:rPr>
        <w:t xml:space="preserve">Localizzazione delle Infrastrutture di Ricarica.</w:t>
      </w:r>
      <w:r w:rsidDel="00000000" w:rsidR="00000000" w:rsidRPr="00000000">
        <w:rPr>
          <w:rtl w:val="0"/>
        </w:rPr>
      </w:r>
    </w:p>
    <w:p w:rsidR="00000000" w:rsidDel="00000000" w:rsidP="00000000" w:rsidRDefault="00000000" w:rsidRPr="00000000" w14:paraId="00000029">
      <w:pPr>
        <w:spacing w:line="355" w:lineRule="auto"/>
        <w:jc w:val="both"/>
        <w:rPr/>
      </w:pPr>
      <w:r w:rsidDel="00000000" w:rsidR="00000000" w:rsidRPr="00000000">
        <w:rPr>
          <w:rtl w:val="0"/>
        </w:rPr>
        <w:t xml:space="preserve">Le Infrastrutture di Ricarica saranno composte da EVC FAST da installarsi nelle aree pubbliche all’interno del territorio comunale in corrispondenza delle posizioni indicate nel documento sub allegato A al presente protocollo, ritenute idonee sia dal punto di vista della funzionalità che della visibilità.</w:t>
      </w:r>
    </w:p>
    <w:p w:rsidR="00000000" w:rsidDel="00000000" w:rsidP="00000000" w:rsidRDefault="00000000" w:rsidRPr="00000000" w14:paraId="0000002A">
      <w:pPr>
        <w:spacing w:line="259" w:lineRule="auto"/>
        <w:jc w:val="both"/>
        <w:rPr/>
      </w:pPr>
      <w:r w:rsidDel="00000000" w:rsidR="00000000" w:rsidRPr="00000000">
        <w:rPr>
          <w:rtl w:val="0"/>
        </w:rPr>
      </w:r>
    </w:p>
    <w:p w:rsidR="00000000" w:rsidDel="00000000" w:rsidP="00000000" w:rsidRDefault="00000000" w:rsidRPr="00000000" w14:paraId="0000002B">
      <w:pPr>
        <w:spacing w:line="259" w:lineRule="auto"/>
        <w:jc w:val="both"/>
        <w:rPr/>
      </w:pPr>
      <w:r w:rsidDel="00000000" w:rsidR="00000000" w:rsidRPr="00000000">
        <w:rPr>
          <w:b w:val="1"/>
          <w:bCs w:val="1"/>
          <w:rtl w:val="0"/>
        </w:rPr>
        <w:t xml:space="preserve">ART.4</w:t>
      </w:r>
      <w:r w:rsidDel="00000000" w:rsidR="00000000" w:rsidRPr="00000000">
        <w:rPr>
          <w:rtl w:val="0"/>
        </w:rPr>
      </w:r>
    </w:p>
    <w:p w:rsidR="00000000" w:rsidDel="00000000" w:rsidP="00000000" w:rsidRDefault="00000000" w:rsidRPr="00000000" w14:paraId="0000002C">
      <w:pPr>
        <w:spacing w:line="259" w:lineRule="auto"/>
        <w:jc w:val="both"/>
        <w:rPr/>
      </w:pPr>
      <w:r w:rsidDel="00000000" w:rsidR="00000000" w:rsidRPr="00000000">
        <w:rPr>
          <w:b w:val="1"/>
          <w:bCs w:val="1"/>
          <w:rtl w:val="0"/>
        </w:rPr>
        <w:t xml:space="preserve">Caratteristiche degli EVC FAST.</w:t>
      </w:r>
      <w:r w:rsidDel="00000000" w:rsidR="00000000" w:rsidRPr="00000000">
        <w:rPr>
          <w:rtl w:val="0"/>
        </w:rPr>
      </w:r>
    </w:p>
    <w:p w:rsidR="00000000" w:rsidDel="00000000" w:rsidP="00000000" w:rsidRDefault="00000000" w:rsidRPr="00000000" w14:paraId="0000002D">
      <w:pPr>
        <w:spacing w:line="355" w:lineRule="auto"/>
        <w:jc w:val="both"/>
        <w:rPr/>
      </w:pPr>
      <w:r w:rsidDel="00000000" w:rsidR="00000000" w:rsidRPr="00000000">
        <w:rPr>
          <w:rtl w:val="0"/>
        </w:rPr>
        <w:t xml:space="preserve">Le Infrastrutture di Ricarica installate da ELECTRA sono composte da una o più colonnine di ricarica, dalla cabina di trasformazione, dal dispenser, dal totem pubblicitario con display informativo e dalla pensilina (laddove prevista nel lay-out progettuale di Electra), dal locale destinato all'installazione delle unità di accumulo di energia (il “</w:t>
      </w:r>
      <w:r w:rsidDel="00000000" w:rsidR="00000000" w:rsidRPr="00000000">
        <w:rPr>
          <w:b w:val="1"/>
          <w:bCs w:val="1"/>
          <w:rtl w:val="0"/>
        </w:rPr>
        <w:t xml:space="preserve">Locale Batterie</w:t>
      </w:r>
      <w:r w:rsidDel="00000000" w:rsidR="00000000" w:rsidRPr="00000000">
        <w:rPr>
          <w:rtl w:val="0"/>
        </w:rPr>
        <w:t xml:space="preserve">”), e, ove richiesto dal competente distributore locale, dalla cabina elettrica di ricezione.</w:t>
      </w:r>
    </w:p>
    <w:p w:rsidR="00000000" w:rsidDel="00000000" w:rsidP="00000000" w:rsidRDefault="00000000" w:rsidRPr="00000000" w14:paraId="0000002E">
      <w:pPr>
        <w:spacing w:line="355" w:lineRule="auto"/>
        <w:jc w:val="both"/>
        <w:rPr/>
      </w:pPr>
      <w:r w:rsidDel="00000000" w:rsidR="00000000" w:rsidRPr="00000000">
        <w:rPr>
          <w:rtl w:val="0"/>
        </w:rPr>
        <w:t xml:space="preserve">Le infrastrutture saranno accessibili 24 ore su 24 e 7 giorni su 7. Il sistema di ricarica non prevederà alcun blocco fisico che non sia rimovibile tramite il sistema di controllo remoto. Per ricaricare il veicolo, sarà necessario avere solo uno smartphone o una tessera identificativa cliente RFID. Il sistema di gestione, di prenotazione e di fatturazione avverrà tramite una APP gratuita (disponibile per iOS e Android) che consentirà, tra l’altro, la ricerca delle stazioni di ricarica su una mappa interattiva, compresa la verifica della disponibilità ed eventuale prenotazione all’uso oltre che il monitoraggio dello stato della carica in corso, compreso avviso di termine della ricarica e la visualizzazione del costo e l’attivazione e la gestione della ricarica e il pagamento.</w:t>
      </w:r>
    </w:p>
    <w:p w:rsidR="00000000" w:rsidDel="00000000" w:rsidP="00000000" w:rsidRDefault="00000000" w:rsidRPr="00000000" w14:paraId="0000002F">
      <w:pPr>
        <w:spacing w:line="355" w:lineRule="auto"/>
        <w:jc w:val="both"/>
        <w:rPr/>
      </w:pPr>
      <w:r w:rsidDel="00000000" w:rsidR="00000000" w:rsidRPr="00000000">
        <w:rPr>
          <w:rtl w:val="0"/>
        </w:rPr>
      </w:r>
    </w:p>
    <w:p w:rsidR="00000000" w:rsidDel="00000000" w:rsidP="00000000" w:rsidRDefault="00000000" w:rsidRPr="00000000" w14:paraId="00000030">
      <w:pPr>
        <w:spacing w:line="259" w:lineRule="auto"/>
        <w:jc w:val="both"/>
        <w:rPr/>
      </w:pPr>
      <w:r w:rsidDel="00000000" w:rsidR="00000000" w:rsidRPr="00000000">
        <w:rPr>
          <w:b w:val="1"/>
          <w:bCs w:val="1"/>
          <w:rtl w:val="0"/>
        </w:rPr>
        <w:t xml:space="preserve">ART.5</w:t>
      </w:r>
      <w:r w:rsidDel="00000000" w:rsidR="00000000" w:rsidRPr="00000000">
        <w:rPr>
          <w:rtl w:val="0"/>
        </w:rPr>
      </w:r>
    </w:p>
    <w:p w:rsidR="00000000" w:rsidDel="00000000" w:rsidP="00000000" w:rsidRDefault="00000000" w:rsidRPr="00000000" w14:paraId="00000031">
      <w:pPr>
        <w:spacing w:line="259" w:lineRule="auto"/>
        <w:jc w:val="both"/>
        <w:rPr/>
      </w:pPr>
      <w:r w:rsidDel="00000000" w:rsidR="00000000" w:rsidRPr="00000000">
        <w:rPr>
          <w:b w:val="1"/>
          <w:bCs w:val="1"/>
          <w:rtl w:val="0"/>
        </w:rPr>
        <w:t xml:space="preserve">Impegni delle Parti</w:t>
      </w:r>
      <w:r w:rsidDel="00000000" w:rsidR="00000000" w:rsidRPr="00000000">
        <w:rPr>
          <w:rtl w:val="0"/>
        </w:rPr>
      </w:r>
    </w:p>
    <w:p w:rsidR="00000000" w:rsidDel="00000000" w:rsidP="00000000" w:rsidRDefault="00000000" w:rsidRPr="00000000" w14:paraId="00000032">
      <w:pPr>
        <w:spacing w:line="355" w:lineRule="auto"/>
        <w:jc w:val="both"/>
        <w:rPr/>
      </w:pPr>
      <w:r w:rsidDel="00000000" w:rsidR="00000000" w:rsidRPr="00000000">
        <w:rPr>
          <w:rtl w:val="0"/>
        </w:rPr>
        <w:t xml:space="preserve">ELECTRA si impegna ad effettuare, a propria cura e spese, direttamente o attraverso sue società controllate e/o collegate, le seguenti attività:</w:t>
      </w:r>
    </w:p>
    <w:p w:rsidR="00000000" w:rsidDel="00000000" w:rsidP="00000000" w:rsidRDefault="00000000" w:rsidRPr="00000000" w14:paraId="00000033">
      <w:pPr>
        <w:numPr>
          <w:ilvl w:val="0"/>
          <w:numId w:val="3"/>
        </w:numPr>
        <w:spacing w:after="240" w:before="240" w:line="355" w:lineRule="auto"/>
        <w:ind w:left="720" w:hanging="180"/>
        <w:jc w:val="both"/>
      </w:pPr>
      <w:r w:rsidDel="00000000" w:rsidR="00000000" w:rsidRPr="00000000">
        <w:rPr>
          <w:color w:val="1d1c1d"/>
          <w:rtl w:val="0"/>
        </w:rPr>
        <w:t xml:space="preserve">beneficiare dell'occupazione gratuita di suolo pubblico in virtù di quanto disposto dalla normativa applicabile;</w:t>
      </w: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progettare le “aree dedicate”, composte dagli EVC, dalla cabina elettrica di ricezione del distributore (dove non presente), dalla cabina elettrica di trasformazione,  dal dispenser, dagli stalli riservati alle auto durante l’erogazione del servizio, dal totem pubblicitario con display informativo,  dal Locale Batterie e dall’impianto di videosorveglianza, secondo il lay-out ritenuto opportuno da Electra che può includere l’eventuale installazione di una pensilina a copertura degli stalli e delle IdR; </w:t>
      </w:r>
    </w:p>
    <w:p w:rsidR="00000000" w:rsidDel="00000000" w:rsidP="00000000" w:rsidRDefault="00000000" w:rsidRPr="00000000" w14:paraId="000000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richiedere a propria cura e spese le autorizzazioni necessarie all'installazione delle infrastrutture di ricarica EVC e delle pertinenti cabine elettriche, compatibilmente con le tempistiche di pianificazione delle proprie attività, di sviluppo dei progetti ed elaborazione delle pratiche amministrative, fermo restando che gli impegni delle Parti saranno da intendersi condizionati all’ottenimento delle predette autorizzazioni;</w:t>
      </w:r>
    </w:p>
    <w:p w:rsidR="00000000" w:rsidDel="00000000" w:rsidP="00000000" w:rsidRDefault="00000000" w:rsidRPr="00000000" w14:paraId="0000003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provvedere all'installazione di un massimo di n. </w:t>
      </w:r>
      <w:bookmarkStart w:colFirst="0" w:colLast="0" w:name="bookmark=id.8klxiaudcngx" w:id="8"/>
      <w:bookmarkEnd w:id="8"/>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4 Infrastrutture di Ricarica (colonnine) in corrispondenza delle posizioni indicate nel documento allegato A), che resteranno di proprietà di Electra, fermo restando che Electra potrà modulare il numero di Infrastrutture di Ricarica in considerazione della pianificazione delle proprie attività aziendali e della richiesta di servizi di ricarica, entro il limite massimo di cui al presente articolo;</w:t>
      </w:r>
    </w:p>
    <w:p w:rsidR="00000000" w:rsidDel="00000000" w:rsidP="00000000" w:rsidRDefault="00000000" w:rsidRPr="00000000" w14:paraId="0000003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provvedere alla realizzazione, a propria cura e spesa, di tutte le componenti a servizio dell’Infrastruttura di Ricarica, inclusi gli stalli riservati alle auto durante l’erogazione del servizio, l’impianto di videosorveglianza, il Locale Batterie, il dispenser, la cabina elettrica di ricezione del distributore (laddove non già presente), la cabina elettrica di trasformazione, il totem pubblicitario con display informativo e la pensilina (laddove prevista nel lay-out progettuale di Electra), fermo restando che la cabina elettrica di ricezione ad uso del distributore di rete sarà acquisita a titolo originario dal Comune per accessione;  </w:t>
      </w:r>
    </w:p>
    <w:p w:rsidR="00000000" w:rsidDel="00000000" w:rsidP="00000000" w:rsidRDefault="00000000" w:rsidRPr="00000000" w14:paraId="000000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provvedere, a propria cura e spese, all’accatastamento della cabina elettrica di trasformazione a nome di Electra e della cabina di ricezione del distributore a nome del Comune;</w:t>
      </w:r>
    </w:p>
    <w:p w:rsidR="00000000" w:rsidDel="00000000" w:rsidP="00000000" w:rsidRDefault="00000000" w:rsidRPr="00000000" w14:paraId="000000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collegare le infrastrutture di ricarica EVC alla rete elettrica, richiedendo al competente distributore locale una nuova connessione alla rete elettrica (POD) intestata a ELECTRA;</w:t>
      </w:r>
    </w:p>
    <w:p w:rsidR="00000000" w:rsidDel="00000000" w:rsidP="00000000" w:rsidRDefault="00000000" w:rsidRPr="00000000" w14:paraId="0000003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59"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esercire e gestire le infrastrutture di ricarica EVC per l’intera durata del presente Protocollo;</w:t>
      </w:r>
    </w:p>
    <w:p w:rsidR="00000000" w:rsidDel="00000000" w:rsidP="00000000" w:rsidRDefault="00000000" w:rsidRPr="00000000" w14:paraId="0000003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provvedere all'esecuzione di tutti i lavori di ripristino e di tutti gli interventi di adeguamento dell’area dedicata necessari per l'installazione della infrastruttura di ricarica EVC;  </w:t>
      </w:r>
    </w:p>
    <w:p w:rsidR="00000000" w:rsidDel="00000000" w:rsidP="00000000" w:rsidRDefault="00000000" w:rsidRPr="00000000" w14:paraId="0000003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mantenere l’infrastruttura di ricarica EVC, al fine di garantirne il funzionamento per l’intera durata del Protocollo;</w:t>
      </w:r>
    </w:p>
    <w:p w:rsidR="00000000" w:rsidDel="00000000" w:rsidP="00000000" w:rsidRDefault="00000000" w:rsidRPr="00000000" w14:paraId="0000003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adeguare tutta la strumentazione delle infrastrutture di ricarica EVC agli obblighi normativi;</w:t>
      </w:r>
    </w:p>
    <w:p w:rsidR="00000000" w:rsidDel="00000000" w:rsidP="00000000" w:rsidRDefault="00000000" w:rsidRPr="00000000" w14:paraId="0000003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provvedere alla realizzazione di opportuna segnaletica orizzontale e verticale relativa al divieto di fermata con eccezione dei veicoli elettrici in fase di ricarica;</w:t>
      </w:r>
    </w:p>
    <w:p w:rsidR="00000000" w:rsidDel="00000000" w:rsidP="00000000" w:rsidRDefault="00000000" w:rsidRPr="00000000" w14:paraId="0000003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259"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provvedere a tutte le attività di collaudo;</w:t>
      </w:r>
    </w:p>
    <w:p w:rsidR="00000000" w:rsidDel="00000000" w:rsidP="00000000" w:rsidRDefault="00000000" w:rsidRPr="00000000" w14:paraId="00000040">
      <w:pPr>
        <w:spacing w:line="259" w:lineRule="auto"/>
        <w:ind w:left="720" w:firstLine="0"/>
        <w:jc w:val="both"/>
        <w:rPr/>
      </w:pP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assolvere ad ogni obbligo ed onere, tassa ed imposta relativa alla posa delle infrastrutture di ricarica EVC;</w:t>
      </w:r>
    </w:p>
    <w:p w:rsidR="00000000" w:rsidDel="00000000" w:rsidP="00000000" w:rsidRDefault="00000000" w:rsidRPr="00000000" w14:paraId="0000004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 fornire, qualora richiesto, le statistiche di utilizzo delle stazioni di ricarica;</w:t>
      </w:r>
    </w:p>
    <w:p w:rsidR="00000000" w:rsidDel="00000000" w:rsidP="00000000" w:rsidRDefault="00000000" w:rsidRPr="00000000" w14:paraId="000000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rimuovere le stazioni di ricarica nel caso in cui riceva richiesta scritta dal Comune, laddove siano subentrate circostanze di fatto nuove e imprevedibili, imposte da legge o da regolamenti ed in ogni caso alla scadenza del Protocollo salvo rinnovo della stessa, da concordarsi per atto scritto d’intesa tra le parti.</w:t>
      </w:r>
    </w:p>
    <w:p w:rsidR="00000000" w:rsidDel="00000000" w:rsidP="00000000" w:rsidRDefault="00000000" w:rsidRPr="00000000" w14:paraId="00000044">
      <w:pPr>
        <w:spacing w:line="259" w:lineRule="auto"/>
        <w:jc w:val="both"/>
        <w:rPr/>
      </w:pPr>
      <w:r w:rsidDel="00000000" w:rsidR="00000000" w:rsidRPr="00000000">
        <w:rPr>
          <w:rtl w:val="0"/>
        </w:rPr>
        <w:t xml:space="preserve">Il Comune si impegna a:</w:t>
      </w:r>
    </w:p>
    <w:p w:rsidR="00000000" w:rsidDel="00000000" w:rsidP="00000000" w:rsidRDefault="00000000" w:rsidRPr="00000000" w14:paraId="0000004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concedere, in virtù di quanto disposto dal Regolamento Comunale applicabile, per la durata del presente Protocollo, l’occupazione di suolo pubblico delle aree necessarie all’installazione ed utilizzo degli EVC per veicoli elettrici, della cabina di trasformazione, del dispenser, del totem pubblicitario con display informativo e dalla pensilina (laddove prevista nel lay-out progettuale di Electra), del Locale Batterie, in corrispondenza delle posizioni indicate nel documento sub allegato A al presente protocollo, ritenute idonee sia dal punto di vista della funzionalità che della visibilità;</w:t>
      </w:r>
    </w:p>
    <w:p w:rsidR="00000000" w:rsidDel="00000000" w:rsidP="00000000" w:rsidRDefault="00000000" w:rsidRPr="00000000" w14:paraId="0000004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qualora il Comune richieda la rimozione degli EVC (laddove siano subentrate circostanze di fatto nuove e imprevedibili, imposte da legge o da regolamenti), mettere a disposizione di ELECTRA idonee aree sostitutive, analoghe sia dal punto di vista funzionale sia dal punto di vista della visibilità a quelle per cui viene richiesta la rimozione e che ELECTRA si riserverà di valutare. In ipotesi di trasferimento della stazione ed al fine di consentire ad Electra di ammortizzare i costi di spostamento dell’Infrastruttura di Ricarica, sarà riconosciuta alla medesima un’estensione del termine di durata del Protocollo e della relativa concessione di occupazione del suolo pubblico pari a 15 anni, decorrenti dalla data di messa in esercizio della nuova infrastruttura di ricarica, comunque rinnovabili ai sensi del successivo art. 6;   </w:t>
      </w:r>
    </w:p>
    <w:p w:rsidR="00000000" w:rsidDel="00000000" w:rsidP="00000000" w:rsidRDefault="00000000" w:rsidRPr="00000000" w14:paraId="0000004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assicurare la necessaria collaborazione relativa al rilascio delle autorizzazioni necessarie per l’installazione e gestione delle Infrastrutture di Ricarica a cura, spese e responsabilità di ELECTRA, con la finalità di rispettare eventuali scadenze congiuntamente convenute tra le parti;</w:t>
      </w:r>
    </w:p>
    <w:p w:rsidR="00000000" w:rsidDel="00000000" w:rsidP="00000000" w:rsidRDefault="00000000" w:rsidRPr="00000000" w14:paraId="0000004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concedere al distributore di rete locale eventuali diritti di servitù di elettrodotto e di passo, incluso il diritto del distributore di collocare e mantenere le proprie apparecchiature all’interno della cabina di ricezione, nonché servitù di passo per consentire le attività di manutenzione delle predette apparecchiature;   </w:t>
      </w:r>
    </w:p>
    <w:p w:rsidR="00000000" w:rsidDel="00000000" w:rsidP="00000000" w:rsidRDefault="00000000" w:rsidRPr="00000000" w14:paraId="0000004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fare tutto quanto in suo potere affinché gli stalli di parcheggio siano occupati esclusivamente da veicoli elettrici entro i limiti di durata massima di sosta necessaria per la ricarica, evitando che i veicoli sostino negli stalli dedicati per un periodo ulteriore a quello necessario per la ricarica.</w:t>
      </w:r>
    </w:p>
    <w:p w:rsidR="00000000" w:rsidDel="00000000" w:rsidP="00000000" w:rsidRDefault="00000000" w:rsidRPr="00000000" w14:paraId="0000004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20" w:before="120" w:line="355" w:lineRule="auto"/>
        <w:ind w:left="720" w:right="0" w:hanging="180"/>
        <w:jc w:val="both"/>
        <w:rPr/>
      </w:pPr>
      <w:r w:rsidDel="00000000" w:rsidR="00000000" w:rsidRPr="00000000">
        <w:rPr>
          <w:rFonts w:ascii="Arial" w:cs="Arial" w:eastAsia="Arial" w:hAnsi="Arial"/>
          <w:b w:val="0"/>
          <w:bCs w:val="0"/>
          <w:i w:val="0"/>
          <w:iCs w:val="0"/>
          <w:smallCaps w:val="0"/>
          <w:strike w:val="0"/>
          <w:color w:val="000000"/>
          <w:sz w:val="21"/>
          <w:szCs w:val="21"/>
          <w:u w:val="none"/>
          <w:shd w:fill="auto" w:val="clear"/>
          <w:vertAlign w:val="baseline"/>
          <w:rtl w:val="0"/>
        </w:rPr>
        <w:t xml:space="preserve">emettere le necessarie ordinanze di viabilità in relazione agli stalli riservati ai veicoli di ricarica.</w:t>
      </w:r>
    </w:p>
    <w:p w:rsidR="00000000" w:rsidDel="00000000" w:rsidP="00000000" w:rsidRDefault="00000000" w:rsidRPr="00000000" w14:paraId="0000004B">
      <w:pPr>
        <w:spacing w:line="355" w:lineRule="auto"/>
        <w:jc w:val="both"/>
        <w:rPr/>
      </w:pPr>
      <w:r w:rsidDel="00000000" w:rsidR="00000000" w:rsidRPr="00000000">
        <w:rPr>
          <w:rtl w:val="0"/>
        </w:rPr>
        <w:t xml:space="preserve"> </w:t>
      </w:r>
      <w:r w:rsidDel="00000000" w:rsidR="00000000" w:rsidRPr="00000000">
        <w:rPr>
          <w:b w:val="1"/>
          <w:bCs w:val="1"/>
          <w:rtl w:val="0"/>
        </w:rPr>
        <w:t xml:space="preserve">ART. 6</w:t>
      </w:r>
      <w:r w:rsidDel="00000000" w:rsidR="00000000" w:rsidRPr="00000000">
        <w:rPr>
          <w:rtl w:val="0"/>
        </w:rPr>
      </w:r>
    </w:p>
    <w:p w:rsidR="00000000" w:rsidDel="00000000" w:rsidP="00000000" w:rsidRDefault="00000000" w:rsidRPr="00000000" w14:paraId="0000004C">
      <w:pPr>
        <w:spacing w:line="259" w:lineRule="auto"/>
        <w:jc w:val="both"/>
        <w:rPr/>
      </w:pPr>
      <w:r w:rsidDel="00000000" w:rsidR="00000000" w:rsidRPr="00000000">
        <w:rPr>
          <w:b w:val="1"/>
          <w:bCs w:val="1"/>
          <w:rtl w:val="0"/>
        </w:rPr>
        <w:t xml:space="preserve">Durata.</w:t>
      </w:r>
      <w:r w:rsidDel="00000000" w:rsidR="00000000" w:rsidRPr="00000000">
        <w:rPr>
          <w:rtl w:val="0"/>
        </w:rPr>
      </w:r>
    </w:p>
    <w:p w:rsidR="00000000" w:rsidDel="00000000" w:rsidP="00000000" w:rsidRDefault="00000000" w:rsidRPr="00000000" w14:paraId="0000004D">
      <w:pPr>
        <w:spacing w:line="355" w:lineRule="auto"/>
        <w:jc w:val="both"/>
        <w:rPr/>
      </w:pPr>
      <w:r w:rsidDel="00000000" w:rsidR="00000000" w:rsidRPr="00000000">
        <w:rPr>
          <w:rtl w:val="0"/>
        </w:rPr>
        <w:t xml:space="preserve">Il presente Protocollo avrà durata di anni </w:t>
      </w:r>
      <w:bookmarkStart w:colFirst="0" w:colLast="0" w:name="bookmark=id.uppbxya7ytx" w:id="9"/>
      <w:bookmarkEnd w:id="9"/>
      <w:r w:rsidDel="00000000" w:rsidR="00000000" w:rsidRPr="00000000">
        <w:rPr>
          <w:rtl w:val="0"/>
        </w:rPr>
        <w:t xml:space="preserve">15 a partire dalla data di attivazione della Infrastruttura di Ricarica che sarà prontamente comunicata per iscritto da Electra, con possibilità di rinnovo da concordarsi tra le Parti prima della scadenza con semplice comunicazione scritta.</w:t>
      </w:r>
    </w:p>
    <w:p w:rsidR="00000000" w:rsidDel="00000000" w:rsidP="00000000" w:rsidRDefault="00000000" w:rsidRPr="00000000" w14:paraId="0000004E">
      <w:pPr>
        <w:spacing w:line="355" w:lineRule="auto"/>
        <w:jc w:val="both"/>
        <w:rPr/>
      </w:pPr>
      <w:r w:rsidDel="00000000" w:rsidR="00000000" w:rsidRPr="00000000">
        <w:rPr>
          <w:rtl w:val="0"/>
        </w:rPr>
        <w:t xml:space="preserve">Resta inteso che qualora Electra abbia adeguato o si impegni ad adeguare, prima della scadenza del presente Protocollo, la strumentazione delle infrastrutture di ricarica all’evoluzione degli standard tecnologici del settore per EVC “Fast” applicabili negli ultimi 12 mesi di durata del Protocollo, le Parti estenderanno la durata del Protocollo per ulteriori </w:t>
      </w:r>
      <w:bookmarkStart w:colFirst="0" w:colLast="0" w:name="bookmark=id.coz55przyr4o" w:id="10"/>
      <w:bookmarkEnd w:id="10"/>
      <w:r w:rsidDel="00000000" w:rsidR="00000000" w:rsidRPr="00000000">
        <w:rPr>
          <w:rtl w:val="0"/>
        </w:rPr>
        <w:t xml:space="preserve">5 anni dalla scadenza.</w:t>
      </w:r>
    </w:p>
    <w:p w:rsidR="00000000" w:rsidDel="00000000" w:rsidP="00000000" w:rsidRDefault="00000000" w:rsidRPr="00000000" w14:paraId="0000004F">
      <w:pPr>
        <w:spacing w:line="355" w:lineRule="auto"/>
        <w:jc w:val="both"/>
        <w:rPr/>
      </w:pPr>
      <w:r w:rsidDel="00000000" w:rsidR="00000000" w:rsidRPr="00000000">
        <w:rPr>
          <w:rtl w:val="0"/>
        </w:rPr>
        <w:t xml:space="preserve">Electra avrà facoltà di recedere anticipatamente dal presente Protocollo, nel suo complesso o anche solo limitatamente a una o più postazioni assegnate e indicate nell’Allegato A, dandone preavviso al Comune, mediante lettera raccomandata a/r o posta elettronica certificata (PEC), almeno 60 (sessanta) giorni prima della data in cui il recesso dovrà avere efficacia. In caso di recesso parziale, limitato a una o più postazioni indicate nell’Allegato A, il presente Protocollo continuerà a trovare applicazione e ad avere piena efficacia con riferimento alle postazioni residuanti. </w:t>
      </w:r>
    </w:p>
    <w:p w:rsidR="00000000" w:rsidDel="00000000" w:rsidP="00000000" w:rsidRDefault="00000000" w:rsidRPr="00000000" w14:paraId="00000050">
      <w:pPr>
        <w:spacing w:line="355" w:lineRule="auto"/>
        <w:jc w:val="both"/>
        <w:rPr/>
      </w:pPr>
      <w:r w:rsidDel="00000000" w:rsidR="00000000" w:rsidRPr="00000000">
        <w:rPr>
          <w:rtl w:val="0"/>
        </w:rPr>
        <w:t xml:space="preserve">Alla scadenza o cessazione, per qualsiasi causa, della presente concessione, Electra dovrà rimuovere le Infrastrutture di Ricarica e le relative componenti (inclusa la cabina di trasformazione), fatta eccezione unicamente (i) per i cablaggi installati e/o interrati e le migliorie che Electra abbia apportato alle strade e alle reti elettriche e (ii) per la cabina di ricezione del distributore di rete e per le relative componenti impiantistiche.</w:t>
      </w:r>
    </w:p>
    <w:p w:rsidR="00000000" w:rsidDel="00000000" w:rsidP="00000000" w:rsidRDefault="00000000" w:rsidRPr="00000000" w14:paraId="00000051">
      <w:pPr>
        <w:spacing w:line="259" w:lineRule="auto"/>
        <w:jc w:val="both"/>
        <w:rPr/>
      </w:pPr>
      <w:r w:rsidDel="00000000" w:rsidR="00000000" w:rsidRPr="00000000">
        <w:rPr>
          <w:rtl w:val="0"/>
        </w:rPr>
      </w:r>
    </w:p>
    <w:p w:rsidR="00000000" w:rsidDel="00000000" w:rsidP="00000000" w:rsidRDefault="00000000" w:rsidRPr="00000000" w14:paraId="00000052">
      <w:pPr>
        <w:spacing w:line="259" w:lineRule="auto"/>
        <w:jc w:val="both"/>
        <w:rPr/>
      </w:pPr>
      <w:r w:rsidDel="00000000" w:rsidR="00000000" w:rsidRPr="00000000">
        <w:rPr>
          <w:b w:val="1"/>
          <w:bCs w:val="1"/>
          <w:rtl w:val="0"/>
        </w:rPr>
        <w:t xml:space="preserve">ART. 7.</w:t>
      </w:r>
      <w:r w:rsidDel="00000000" w:rsidR="00000000" w:rsidRPr="00000000">
        <w:rPr>
          <w:rtl w:val="0"/>
        </w:rPr>
      </w:r>
    </w:p>
    <w:p w:rsidR="00000000" w:rsidDel="00000000" w:rsidP="00000000" w:rsidRDefault="00000000" w:rsidRPr="00000000" w14:paraId="00000053">
      <w:pPr>
        <w:spacing w:line="259" w:lineRule="auto"/>
        <w:jc w:val="both"/>
        <w:rPr/>
      </w:pPr>
      <w:r w:rsidDel="00000000" w:rsidR="00000000" w:rsidRPr="00000000">
        <w:rPr>
          <w:b w:val="1"/>
          <w:bCs w:val="1"/>
          <w:rtl w:val="0"/>
        </w:rPr>
        <w:t xml:space="preserve">Non esclusività.</w:t>
      </w:r>
      <w:r w:rsidDel="00000000" w:rsidR="00000000" w:rsidRPr="00000000">
        <w:rPr>
          <w:rtl w:val="0"/>
        </w:rPr>
      </w:r>
    </w:p>
    <w:p w:rsidR="00000000" w:rsidDel="00000000" w:rsidP="00000000" w:rsidRDefault="00000000" w:rsidRPr="00000000" w14:paraId="00000054">
      <w:pPr>
        <w:spacing w:line="355" w:lineRule="auto"/>
        <w:jc w:val="both"/>
        <w:rPr/>
      </w:pPr>
      <w:r w:rsidDel="00000000" w:rsidR="00000000" w:rsidRPr="00000000">
        <w:rPr>
          <w:rtl w:val="0"/>
        </w:rPr>
        <w:t xml:space="preserve">Ciascuna delle Parti è libera di discutere o implementare programmi analoghi a quelli di cui al presente protocollo d’intesa con terzi o con altri Enti Pubblici.</w:t>
      </w:r>
    </w:p>
    <w:p w:rsidR="00000000" w:rsidDel="00000000" w:rsidP="00000000" w:rsidRDefault="00000000" w:rsidRPr="00000000" w14:paraId="00000055">
      <w:pPr>
        <w:spacing w:line="355" w:lineRule="auto"/>
        <w:jc w:val="both"/>
        <w:rPr/>
      </w:pPr>
      <w:r w:rsidDel="00000000" w:rsidR="00000000" w:rsidRPr="00000000">
        <w:rPr>
          <w:rtl w:val="0"/>
        </w:rPr>
      </w:r>
    </w:p>
    <w:p w:rsidR="00000000" w:rsidDel="00000000" w:rsidP="00000000" w:rsidRDefault="00000000" w:rsidRPr="00000000" w14:paraId="00000056">
      <w:pPr>
        <w:spacing w:line="259" w:lineRule="auto"/>
        <w:jc w:val="both"/>
        <w:rPr/>
      </w:pPr>
      <w:r w:rsidDel="00000000" w:rsidR="00000000" w:rsidRPr="00000000">
        <w:rPr>
          <w:b w:val="1"/>
          <w:bCs w:val="1"/>
          <w:rtl w:val="0"/>
        </w:rPr>
        <w:t xml:space="preserve">ART. 8</w:t>
      </w:r>
      <w:r w:rsidDel="00000000" w:rsidR="00000000" w:rsidRPr="00000000">
        <w:rPr>
          <w:rtl w:val="0"/>
        </w:rPr>
      </w:r>
    </w:p>
    <w:p w:rsidR="00000000" w:rsidDel="00000000" w:rsidP="00000000" w:rsidRDefault="00000000" w:rsidRPr="00000000" w14:paraId="00000057">
      <w:pPr>
        <w:spacing w:line="259" w:lineRule="auto"/>
        <w:jc w:val="both"/>
        <w:rPr/>
      </w:pPr>
      <w:r w:rsidDel="00000000" w:rsidR="00000000" w:rsidRPr="00000000">
        <w:rPr>
          <w:b w:val="1"/>
          <w:bCs w:val="1"/>
          <w:rtl w:val="0"/>
        </w:rPr>
        <w:t xml:space="preserve">Riservatezza.</w:t>
      </w:r>
      <w:r w:rsidDel="00000000" w:rsidR="00000000" w:rsidRPr="00000000">
        <w:rPr>
          <w:rtl w:val="0"/>
        </w:rPr>
      </w:r>
    </w:p>
    <w:p w:rsidR="00000000" w:rsidDel="00000000" w:rsidP="00000000" w:rsidRDefault="00000000" w:rsidRPr="00000000" w14:paraId="00000058">
      <w:pPr>
        <w:spacing w:line="355" w:lineRule="auto"/>
        <w:jc w:val="both"/>
        <w:rPr/>
      </w:pPr>
      <w:r w:rsidDel="00000000" w:rsidR="00000000" w:rsidRPr="00000000">
        <w:rPr>
          <w:rtl w:val="0"/>
        </w:rPr>
        <w:t xml:space="preserve">Ciascuna Parte si impegna a non divulgare a terzi, in assenza di consenso dell’altra Parte, alcun documento, dato od informazione ricevuta direttamente o indirettamente, con riferimento a presente Protocollo, indipendentemente dal fatto che tale informazione sia stata fornita anteriormente, contestualmente o successivamente alla stipulazione del presente Protocollo.</w:t>
      </w:r>
    </w:p>
    <w:p w:rsidR="00000000" w:rsidDel="00000000" w:rsidP="00000000" w:rsidRDefault="00000000" w:rsidRPr="00000000" w14:paraId="00000059">
      <w:pPr>
        <w:spacing w:line="259" w:lineRule="auto"/>
        <w:jc w:val="both"/>
        <w:rPr/>
      </w:pPr>
      <w:r w:rsidDel="00000000" w:rsidR="00000000" w:rsidRPr="00000000">
        <w:rPr>
          <w:rtl w:val="0"/>
        </w:rPr>
      </w:r>
    </w:p>
    <w:p w:rsidR="00000000" w:rsidDel="00000000" w:rsidP="00000000" w:rsidRDefault="00000000" w:rsidRPr="00000000" w14:paraId="0000005A">
      <w:pPr>
        <w:spacing w:line="259" w:lineRule="auto"/>
        <w:jc w:val="both"/>
        <w:rPr/>
      </w:pPr>
      <w:r w:rsidDel="00000000" w:rsidR="00000000" w:rsidRPr="00000000">
        <w:rPr>
          <w:b w:val="1"/>
          <w:bCs w:val="1"/>
          <w:rtl w:val="0"/>
        </w:rPr>
        <w:t xml:space="preserve">ART. 9</w:t>
      </w:r>
      <w:r w:rsidDel="00000000" w:rsidR="00000000" w:rsidRPr="00000000">
        <w:rPr>
          <w:rtl w:val="0"/>
        </w:rPr>
      </w:r>
    </w:p>
    <w:p w:rsidR="00000000" w:rsidDel="00000000" w:rsidP="00000000" w:rsidRDefault="00000000" w:rsidRPr="00000000" w14:paraId="0000005B">
      <w:pPr>
        <w:spacing w:line="259" w:lineRule="auto"/>
        <w:jc w:val="both"/>
        <w:rPr/>
      </w:pPr>
      <w:r w:rsidDel="00000000" w:rsidR="00000000" w:rsidRPr="00000000">
        <w:rPr>
          <w:b w:val="1"/>
          <w:bCs w:val="1"/>
          <w:rtl w:val="0"/>
        </w:rPr>
        <w:t xml:space="preserve">Diritti di proprietà industriale e intellettuale.</w:t>
      </w:r>
      <w:r w:rsidDel="00000000" w:rsidR="00000000" w:rsidRPr="00000000">
        <w:rPr>
          <w:rtl w:val="0"/>
        </w:rPr>
      </w:r>
    </w:p>
    <w:p w:rsidR="00000000" w:rsidDel="00000000" w:rsidP="00000000" w:rsidRDefault="00000000" w:rsidRPr="00000000" w14:paraId="0000005C">
      <w:pPr>
        <w:spacing w:line="355" w:lineRule="auto"/>
        <w:jc w:val="both"/>
        <w:rPr/>
      </w:pPr>
      <w:r w:rsidDel="00000000" w:rsidR="00000000" w:rsidRPr="00000000">
        <w:rPr>
          <w:rtl w:val="0"/>
        </w:rPr>
        <w:t xml:space="preserve">Il Comune riconosce e prende atto che ELECTRA è titolare, ovvero ne ha la disponibilità, in via esclusiva del </w:t>
      </w:r>
      <w:r w:rsidDel="00000000" w:rsidR="00000000" w:rsidRPr="00000000">
        <w:rPr>
          <w:i w:val="1"/>
          <w:iCs w:val="1"/>
          <w:rtl w:val="0"/>
        </w:rPr>
        <w:t xml:space="preserve">knowhow</w:t>
      </w:r>
      <w:r w:rsidDel="00000000" w:rsidR="00000000" w:rsidRPr="00000000">
        <w:rPr>
          <w:rtl w:val="0"/>
        </w:rPr>
        <w:t xml:space="preserve"> e di eventuali diritti di proprietà intellettuale, riguardanti le infrastrutture di ricarica EVC, il relativo software, nonché tutti i dati tecnici, i disegni, i progetti, il design, le specifiche funzionali e tecniche e gli eventuali modelli di utilità, oltre ad ogni ulteriore documento tecnico predisposto da ELECTRA.</w:t>
      </w:r>
    </w:p>
    <w:p w:rsidR="00000000" w:rsidDel="00000000" w:rsidP="00000000" w:rsidRDefault="00000000" w:rsidRPr="00000000" w14:paraId="0000005D">
      <w:pPr>
        <w:spacing w:line="355" w:lineRule="auto"/>
        <w:jc w:val="both"/>
        <w:rPr/>
      </w:pPr>
      <w:r w:rsidDel="00000000" w:rsidR="00000000" w:rsidRPr="00000000">
        <w:rPr>
          <w:rtl w:val="0"/>
        </w:rPr>
      </w:r>
    </w:p>
    <w:p w:rsidR="00000000" w:rsidDel="00000000" w:rsidP="00000000" w:rsidRDefault="00000000" w:rsidRPr="00000000" w14:paraId="0000005E">
      <w:pPr>
        <w:spacing w:line="259" w:lineRule="auto"/>
        <w:jc w:val="both"/>
        <w:rPr/>
      </w:pPr>
      <w:r w:rsidDel="00000000" w:rsidR="00000000" w:rsidRPr="00000000">
        <w:rPr>
          <w:b w:val="1"/>
          <w:bCs w:val="1"/>
          <w:rtl w:val="0"/>
        </w:rPr>
        <w:t xml:space="preserve">ART. 10</w:t>
      </w:r>
      <w:r w:rsidDel="00000000" w:rsidR="00000000" w:rsidRPr="00000000">
        <w:rPr>
          <w:rtl w:val="0"/>
        </w:rPr>
      </w:r>
    </w:p>
    <w:p w:rsidR="00000000" w:rsidDel="00000000" w:rsidP="00000000" w:rsidRDefault="00000000" w:rsidRPr="00000000" w14:paraId="0000005F">
      <w:pPr>
        <w:spacing w:line="259" w:lineRule="auto"/>
        <w:jc w:val="both"/>
        <w:rPr/>
      </w:pPr>
      <w:r w:rsidDel="00000000" w:rsidR="00000000" w:rsidRPr="00000000">
        <w:rPr>
          <w:b w:val="1"/>
          <w:bCs w:val="1"/>
          <w:rtl w:val="0"/>
        </w:rPr>
        <w:t xml:space="preserve">Foro competente – Modifiche - Cessione.</w:t>
      </w:r>
      <w:r w:rsidDel="00000000" w:rsidR="00000000" w:rsidRPr="00000000">
        <w:rPr>
          <w:rtl w:val="0"/>
        </w:rPr>
      </w:r>
    </w:p>
    <w:p w:rsidR="00000000" w:rsidDel="00000000" w:rsidP="00000000" w:rsidRDefault="00000000" w:rsidRPr="00000000" w14:paraId="00000060">
      <w:pPr>
        <w:spacing w:line="355" w:lineRule="auto"/>
        <w:jc w:val="both"/>
        <w:rPr/>
      </w:pPr>
      <w:r w:rsidDel="00000000" w:rsidR="00000000" w:rsidRPr="00000000">
        <w:rPr>
          <w:rtl w:val="0"/>
        </w:rPr>
        <w:t xml:space="preserve">Il Foro competente per la risoluzione delle eventuali controversie derivanti dall’applicazione del presente contratto è esclusivamente quello avente giurisdizione sul territorio del Comune, con esclusione espressa di ogni altro Foro. Qualsiasi modifica o deroga del presente Protocollo dovrà essere apportata per iscritto dalle Parti. Il Protocollo, che è stato liberamente negoziato tra le Parti in ogni suo patto e clausola, verrà sottoscritto in due originali, uno per ciascuna Parte. Il Comune acconsente sin d’ora a che il presente Protocollo sia oggetto di cessione da parte di ELECTRA in favore di società dalla medesima controllate, o sue controllanti, anche nell’ambito di operazioni di fusione, scissione, cessione o affitto di ramo d’azienda, o altre operazioni societarie che coinvolgano la stessa ELECTRA.</w:t>
      </w:r>
    </w:p>
    <w:p w:rsidR="00000000" w:rsidDel="00000000" w:rsidP="00000000" w:rsidRDefault="00000000" w:rsidRPr="00000000" w14:paraId="00000061">
      <w:pPr>
        <w:spacing w:line="259" w:lineRule="auto"/>
        <w:jc w:val="both"/>
        <w:rPr/>
      </w:pPr>
      <w:r w:rsidDel="00000000" w:rsidR="00000000" w:rsidRPr="00000000">
        <w:rPr>
          <w:rtl w:val="0"/>
        </w:rPr>
      </w:r>
    </w:p>
    <w:p w:rsidR="00000000" w:rsidDel="00000000" w:rsidP="00000000" w:rsidRDefault="00000000" w:rsidRPr="00000000" w14:paraId="00000062">
      <w:pPr>
        <w:spacing w:line="259" w:lineRule="auto"/>
        <w:jc w:val="both"/>
        <w:rPr/>
      </w:pPr>
      <w:r w:rsidDel="00000000" w:rsidR="00000000" w:rsidRPr="00000000">
        <w:rPr>
          <w:b w:val="1"/>
          <w:bCs w:val="1"/>
          <w:rtl w:val="0"/>
        </w:rPr>
        <w:t xml:space="preserve">ART. 11 </w:t>
      </w:r>
      <w:r w:rsidDel="00000000" w:rsidR="00000000" w:rsidRPr="00000000">
        <w:rPr>
          <w:rtl w:val="0"/>
        </w:rPr>
      </w:r>
    </w:p>
    <w:p w:rsidR="00000000" w:rsidDel="00000000" w:rsidP="00000000" w:rsidRDefault="00000000" w:rsidRPr="00000000" w14:paraId="00000063">
      <w:pPr>
        <w:spacing w:line="259" w:lineRule="auto"/>
        <w:jc w:val="both"/>
        <w:rPr/>
      </w:pPr>
      <w:r w:rsidDel="00000000" w:rsidR="00000000" w:rsidRPr="00000000">
        <w:rPr>
          <w:b w:val="1"/>
          <w:bCs w:val="1"/>
          <w:rtl w:val="0"/>
        </w:rPr>
        <w:t xml:space="preserve">Rinvio alle leggi</w:t>
      </w:r>
      <w:r w:rsidDel="00000000" w:rsidR="00000000" w:rsidRPr="00000000">
        <w:rPr>
          <w:rtl w:val="0"/>
        </w:rPr>
      </w:r>
    </w:p>
    <w:p w:rsidR="00000000" w:rsidDel="00000000" w:rsidP="00000000" w:rsidRDefault="00000000" w:rsidRPr="00000000" w14:paraId="00000064">
      <w:pPr>
        <w:spacing w:line="259" w:lineRule="auto"/>
        <w:jc w:val="both"/>
        <w:rPr/>
      </w:pPr>
      <w:r w:rsidDel="00000000" w:rsidR="00000000" w:rsidRPr="00000000">
        <w:rPr>
          <w:rtl w:val="0"/>
        </w:rPr>
        <w:t xml:space="preserve">Per quanto non previsto dal presente Protocollo, si fa rinvio alle leggi ed ai regolamenti vigenti in materia.</w:t>
      </w:r>
    </w:p>
    <w:p w:rsidR="00000000" w:rsidDel="00000000" w:rsidP="00000000" w:rsidRDefault="00000000" w:rsidRPr="00000000" w14:paraId="00000065">
      <w:pPr>
        <w:spacing w:line="259" w:lineRule="auto"/>
        <w:jc w:val="both"/>
        <w:rPr/>
      </w:pPr>
      <w:r w:rsidDel="00000000" w:rsidR="00000000" w:rsidRPr="00000000">
        <w:rPr>
          <w:rtl w:val="0"/>
        </w:rPr>
      </w:r>
    </w:p>
    <w:p w:rsidR="00000000" w:rsidDel="00000000" w:rsidP="00000000" w:rsidRDefault="00000000" w:rsidRPr="00000000" w14:paraId="00000066">
      <w:pPr>
        <w:spacing w:line="259" w:lineRule="auto"/>
        <w:jc w:val="both"/>
        <w:rPr/>
      </w:pPr>
      <w:r w:rsidDel="00000000" w:rsidR="00000000" w:rsidRPr="00000000">
        <w:rPr>
          <w:b w:val="1"/>
          <w:bCs w:val="1"/>
          <w:rtl w:val="0"/>
        </w:rPr>
        <w:t xml:space="preserve">ART. 12 </w:t>
      </w:r>
      <w:r w:rsidDel="00000000" w:rsidR="00000000" w:rsidRPr="00000000">
        <w:rPr>
          <w:rtl w:val="0"/>
        </w:rPr>
      </w:r>
    </w:p>
    <w:p w:rsidR="00000000" w:rsidDel="00000000" w:rsidP="00000000" w:rsidRDefault="00000000" w:rsidRPr="00000000" w14:paraId="00000067">
      <w:pPr>
        <w:spacing w:line="259" w:lineRule="auto"/>
        <w:jc w:val="both"/>
        <w:rPr/>
      </w:pPr>
      <w:r w:rsidDel="00000000" w:rsidR="00000000" w:rsidRPr="00000000">
        <w:rPr>
          <w:b w:val="1"/>
          <w:bCs w:val="1"/>
          <w:rtl w:val="0"/>
        </w:rPr>
        <w:t xml:space="preserve">Trattamento dei dati personali</w:t>
      </w:r>
      <w:r w:rsidDel="00000000" w:rsidR="00000000" w:rsidRPr="00000000">
        <w:rPr>
          <w:rtl w:val="0"/>
        </w:rPr>
      </w:r>
    </w:p>
    <w:p w:rsidR="00000000" w:rsidDel="00000000" w:rsidP="00000000" w:rsidRDefault="00000000" w:rsidRPr="00000000" w14:paraId="00000068">
      <w:pPr>
        <w:spacing w:line="362" w:lineRule="auto"/>
        <w:jc w:val="both"/>
        <w:rPr/>
      </w:pPr>
      <w:r w:rsidDel="00000000" w:rsidR="00000000" w:rsidRPr="00000000">
        <w:rPr>
          <w:rtl w:val="0"/>
        </w:rPr>
        <w:t xml:space="preserve">Ai sensi e per gli effetti del Regolamento Europeo n.679/2016 (“Codice Privacy”), le Parti si autorizzano reciprocamente al trattamento dei dati personali, anche con l’ausilio di mezzi elettronici e/o automatizzati, unicamente per le attività necessarie e strettamente connesse alla corretta esecuzione della presente Protocollo.</w:t>
      </w:r>
    </w:p>
    <w:p w:rsidR="00000000" w:rsidDel="00000000" w:rsidP="00000000" w:rsidRDefault="00000000" w:rsidRPr="00000000" w14:paraId="00000069">
      <w:pPr>
        <w:spacing w:line="259" w:lineRule="auto"/>
        <w:jc w:val="both"/>
        <w:rPr/>
      </w:pPr>
      <w:r w:rsidDel="00000000" w:rsidR="00000000" w:rsidRPr="00000000">
        <w:rPr>
          <w:b w:val="1"/>
          <w:bCs w:val="1"/>
          <w:rtl w:val="0"/>
        </w:rPr>
        <w:t xml:space="preserve">ART. 13</w:t>
      </w:r>
      <w:r w:rsidDel="00000000" w:rsidR="00000000" w:rsidRPr="00000000">
        <w:rPr>
          <w:rtl w:val="0"/>
        </w:rPr>
      </w:r>
    </w:p>
    <w:p w:rsidR="00000000" w:rsidDel="00000000" w:rsidP="00000000" w:rsidRDefault="00000000" w:rsidRPr="00000000" w14:paraId="0000006A">
      <w:pPr>
        <w:spacing w:line="259" w:lineRule="auto"/>
        <w:jc w:val="both"/>
        <w:rPr/>
      </w:pPr>
      <w:r w:rsidDel="00000000" w:rsidR="00000000" w:rsidRPr="00000000">
        <w:rPr>
          <w:b w:val="1"/>
          <w:bCs w:val="1"/>
          <w:rtl w:val="0"/>
        </w:rPr>
        <w:t xml:space="preserve">Spese di registrazione e bollo</w:t>
      </w:r>
      <w:r w:rsidDel="00000000" w:rsidR="00000000" w:rsidRPr="00000000">
        <w:rPr>
          <w:rtl w:val="0"/>
        </w:rPr>
      </w:r>
    </w:p>
    <w:p w:rsidR="00000000" w:rsidDel="00000000" w:rsidP="00000000" w:rsidRDefault="00000000" w:rsidRPr="00000000" w14:paraId="0000006B">
      <w:pPr>
        <w:spacing w:line="259" w:lineRule="auto"/>
        <w:jc w:val="both"/>
        <w:rPr/>
      </w:pPr>
      <w:r w:rsidDel="00000000" w:rsidR="00000000" w:rsidRPr="00000000">
        <w:rPr>
          <w:rtl w:val="0"/>
        </w:rPr>
        <w:t xml:space="preserve">Eventuali spese di bollo e registrazione del presente Protocollo saranno a carico di ELECTRA.</w:t>
      </w:r>
    </w:p>
    <w:p w:rsidR="00000000" w:rsidDel="00000000" w:rsidP="00000000" w:rsidRDefault="00000000" w:rsidRPr="00000000" w14:paraId="0000006C">
      <w:pPr>
        <w:spacing w:line="259" w:lineRule="auto"/>
        <w:jc w:val="both"/>
        <w:rPr/>
      </w:pPr>
      <w:r w:rsidDel="00000000" w:rsidR="00000000" w:rsidRPr="00000000">
        <w:rPr>
          <w:rtl w:val="0"/>
        </w:rPr>
      </w:r>
    </w:p>
    <w:p w:rsidR="00000000" w:rsidDel="00000000" w:rsidP="00000000" w:rsidRDefault="00000000" w:rsidRPr="00000000" w14:paraId="0000006D">
      <w:pPr>
        <w:spacing w:line="259" w:lineRule="auto"/>
        <w:jc w:val="both"/>
        <w:rPr/>
      </w:pPr>
      <w:r w:rsidDel="00000000" w:rsidR="00000000" w:rsidRPr="00000000">
        <w:rPr>
          <w:b w:val="1"/>
          <w:bCs w:val="1"/>
          <w:color w:val="00000a"/>
          <w:rtl w:val="0"/>
        </w:rPr>
        <w:t xml:space="preserve">ART. 14</w:t>
      </w:r>
      <w:r w:rsidDel="00000000" w:rsidR="00000000" w:rsidRPr="00000000">
        <w:rPr>
          <w:rtl w:val="0"/>
        </w:rPr>
      </w:r>
    </w:p>
    <w:p w:rsidR="00000000" w:rsidDel="00000000" w:rsidP="00000000" w:rsidRDefault="00000000" w:rsidRPr="00000000" w14:paraId="0000006E">
      <w:pPr>
        <w:spacing w:line="259" w:lineRule="auto"/>
        <w:jc w:val="both"/>
        <w:rPr/>
      </w:pPr>
      <w:r w:rsidDel="00000000" w:rsidR="00000000" w:rsidRPr="00000000">
        <w:rPr>
          <w:b w:val="1"/>
          <w:bCs w:val="1"/>
          <w:rtl w:val="0"/>
        </w:rPr>
        <w:t xml:space="preserve">Comunicazioni tra le Parti</w:t>
      </w:r>
      <w:r w:rsidDel="00000000" w:rsidR="00000000" w:rsidRPr="00000000">
        <w:rPr>
          <w:rtl w:val="0"/>
        </w:rPr>
      </w:r>
    </w:p>
    <w:p w:rsidR="00000000" w:rsidDel="00000000" w:rsidP="00000000" w:rsidRDefault="00000000" w:rsidRPr="00000000" w14:paraId="0000006F">
      <w:pPr>
        <w:spacing w:line="355" w:lineRule="auto"/>
        <w:jc w:val="both"/>
        <w:rPr/>
      </w:pPr>
      <w:r w:rsidDel="00000000" w:rsidR="00000000" w:rsidRPr="00000000">
        <w:rPr>
          <w:rtl w:val="0"/>
        </w:rPr>
        <w:t xml:space="preserve">Qualsiasi tipo di comunicazione tra le Parti ai sensi del presente Protocollo dovrà essere inviata per iscritto e sarà considerata consegnata non appena ricevuta ai seguenti recapiti di posta elettronica certificata (PEC):</w:t>
      </w:r>
    </w:p>
    <w:p w:rsidR="00000000" w:rsidDel="00000000" w:rsidP="00000000" w:rsidRDefault="00000000" w:rsidRPr="00000000" w14:paraId="00000070">
      <w:pPr>
        <w:spacing w:line="264" w:lineRule="auto"/>
        <w:jc w:val="both"/>
        <w:rPr/>
      </w:pPr>
      <w:r w:rsidDel="00000000" w:rsidR="00000000" w:rsidRPr="00000000">
        <w:rPr>
          <w:rtl w:val="0"/>
        </w:rPr>
      </w:r>
    </w:p>
    <w:p w:rsidR="00000000" w:rsidDel="00000000" w:rsidP="00000000" w:rsidRDefault="00000000" w:rsidRPr="00000000" w14:paraId="00000071">
      <w:pPr>
        <w:spacing w:line="264" w:lineRule="auto"/>
        <w:jc w:val="both"/>
        <w:rPr/>
      </w:pPr>
      <w:r w:rsidDel="00000000" w:rsidR="00000000" w:rsidRPr="00000000">
        <w:rPr>
          <w:sz w:val="22"/>
          <w:szCs w:val="22"/>
          <w:rtl w:val="0"/>
        </w:rPr>
        <w:t xml:space="preserve">Per ELECTRA:</w:t>
      </w:r>
      <w:r w:rsidDel="00000000" w:rsidR="00000000" w:rsidRPr="00000000">
        <w:rPr>
          <w:rtl w:val="0"/>
        </w:rPr>
      </w:r>
    </w:p>
    <w:p w:rsidR="00000000" w:rsidDel="00000000" w:rsidP="00000000" w:rsidRDefault="00000000" w:rsidRPr="00000000" w14:paraId="00000072">
      <w:pPr>
        <w:spacing w:line="264" w:lineRule="auto"/>
        <w:jc w:val="both"/>
        <w:rPr/>
      </w:pPr>
      <w:r w:rsidDel="00000000" w:rsidR="00000000" w:rsidRPr="00000000">
        <w:rPr>
          <w:sz w:val="22"/>
          <w:szCs w:val="22"/>
          <w:rtl w:val="0"/>
        </w:rPr>
        <w:t xml:space="preserve">PEC: </w:t>
      </w:r>
      <w:r w:rsidDel="00000000" w:rsidR="00000000" w:rsidRPr="00000000">
        <w:rPr>
          <w:rtl w:val="0"/>
        </w:rPr>
        <w:t xml:space="preserve">electraitaliasrl@legalmail.it</w:t>
      </w:r>
    </w:p>
    <w:p w:rsidR="00000000" w:rsidDel="00000000" w:rsidP="00000000" w:rsidRDefault="00000000" w:rsidRPr="00000000" w14:paraId="00000073">
      <w:pPr>
        <w:spacing w:line="264" w:lineRule="auto"/>
        <w:jc w:val="both"/>
        <w:rPr/>
      </w:pPr>
      <w:r w:rsidDel="00000000" w:rsidR="00000000" w:rsidRPr="00000000">
        <w:rPr>
          <w:sz w:val="22"/>
          <w:szCs w:val="22"/>
          <w:rtl w:val="0"/>
        </w:rPr>
        <w:t xml:space="preserve">Per</w:t>
      </w:r>
      <w:r w:rsidDel="00000000" w:rsidR="00000000" w:rsidRPr="00000000">
        <w:rPr>
          <w:rtl w:val="0"/>
        </w:rPr>
        <w:t xml:space="preserve"> il </w:t>
      </w:r>
      <w:r w:rsidDel="00000000" w:rsidR="00000000" w:rsidRPr="00000000">
        <w:rPr>
          <w:sz w:val="22"/>
          <w:szCs w:val="22"/>
          <w:rtl w:val="0"/>
        </w:rPr>
        <w:t xml:space="preserve">COMUNE:</w:t>
      </w:r>
      <w:r w:rsidDel="00000000" w:rsidR="00000000" w:rsidRPr="00000000">
        <w:rPr>
          <w:rtl w:val="0"/>
        </w:rPr>
      </w:r>
    </w:p>
    <w:p w:rsidR="00000000" w:rsidDel="00000000" w:rsidP="00000000" w:rsidRDefault="00000000" w:rsidRPr="00000000" w14:paraId="00000074">
      <w:pPr>
        <w:spacing w:line="264" w:lineRule="auto"/>
        <w:jc w:val="both"/>
        <w:rPr>
          <w:highlight w:val="white"/>
        </w:rPr>
      </w:pPr>
      <w:r w:rsidDel="00000000" w:rsidR="00000000" w:rsidRPr="00000000">
        <w:rPr>
          <w:sz w:val="22"/>
          <w:szCs w:val="22"/>
          <w:rtl w:val="0"/>
        </w:rPr>
        <w:t xml:space="preserve">PEC: </w:t>
      </w:r>
      <w:bookmarkStart w:colFirst="0" w:colLast="0" w:name="bookmark=id.934c9w4b53gg" w:id="11"/>
      <w:bookmarkEnd w:id="11"/>
      <w:r w:rsidDel="00000000" w:rsidR="00000000" w:rsidRPr="00000000">
        <w:rPr>
          <w:highlight w:val="white"/>
          <w:rtl w:val="0"/>
        </w:rPr>
        <w:t xml:space="preserve">comune.collevaldelsa@postecert.it</w:t>
      </w:r>
    </w:p>
    <w:p w:rsidR="00000000" w:rsidDel="00000000" w:rsidP="00000000" w:rsidRDefault="00000000" w:rsidRPr="00000000" w14:paraId="00000075">
      <w:pPr>
        <w:spacing w:line="259" w:lineRule="auto"/>
        <w:jc w:val="both"/>
        <w:rPr/>
      </w:pPr>
      <w:r w:rsidDel="00000000" w:rsidR="00000000" w:rsidRPr="00000000">
        <w:rPr>
          <w:rtl w:val="0"/>
        </w:rPr>
        <w:t xml:space="preserve">Letto, approvato e sottoscritto.</w:t>
      </w:r>
    </w:p>
    <w:bookmarkStart w:colFirst="0" w:colLast="0" w:name="bookmark=id.8rtmnocjzpby" w:id="12"/>
    <w:bookmarkEnd w:id="12"/>
    <w:p w:rsidR="00000000" w:rsidDel="00000000" w:rsidP="00000000" w:rsidRDefault="00000000" w:rsidRPr="00000000" w14:paraId="00000076">
      <w:pPr>
        <w:spacing w:line="259" w:lineRule="auto"/>
        <w:jc w:val="both"/>
        <w:rPr/>
      </w:pPr>
      <w:r w:rsidDel="00000000" w:rsidR="00000000" w:rsidRPr="00000000">
        <w:rPr>
          <w:rtl w:val="0"/>
        </w:rPr>
      </w:r>
    </w:p>
    <w:p w:rsidR="00000000" w:rsidDel="00000000" w:rsidP="00000000" w:rsidRDefault="00000000" w:rsidRPr="00000000" w14:paraId="00000077">
      <w:pPr>
        <w:spacing w:line="355" w:lineRule="auto"/>
        <w:jc w:val="both"/>
        <w:rPr/>
      </w:pPr>
      <w:r w:rsidDel="00000000" w:rsidR="00000000" w:rsidRPr="00000000">
        <w:rPr>
          <w:rtl w:val="0"/>
        </w:rPr>
      </w:r>
    </w:p>
    <w:p w:rsidR="00000000" w:rsidDel="00000000" w:rsidP="00000000" w:rsidRDefault="00000000" w:rsidRPr="00000000" w14:paraId="00000078">
      <w:pPr>
        <w:rPr/>
      </w:pPr>
      <w:r w:rsidDel="00000000" w:rsidR="00000000" w:rsidRPr="00000000">
        <w:br w:type="page"/>
      </w:r>
      <w:r w:rsidDel="00000000" w:rsidR="00000000" w:rsidRPr="00000000">
        <w:rPr>
          <w:rtl w:val="0"/>
        </w:rPr>
      </w:r>
    </w:p>
    <w:p w:rsidR="00000000" w:rsidDel="00000000" w:rsidP="00000000" w:rsidRDefault="00000000" w:rsidRPr="00000000" w14:paraId="00000079">
      <w:pPr>
        <w:spacing w:line="259" w:lineRule="auto"/>
        <w:jc w:val="both"/>
        <w:rPr/>
      </w:pPr>
      <w:r w:rsidDel="00000000" w:rsidR="00000000" w:rsidRPr="00000000">
        <w:rPr>
          <w:rtl w:val="0"/>
        </w:rPr>
      </w:r>
    </w:p>
    <w:p w:rsidR="00000000" w:rsidDel="00000000" w:rsidP="00000000" w:rsidRDefault="00000000" w:rsidRPr="00000000" w14:paraId="0000007A">
      <w:pPr>
        <w:spacing w:line="259" w:lineRule="auto"/>
        <w:jc w:val="both"/>
        <w:rPr/>
      </w:pPr>
      <w:r w:rsidDel="00000000" w:rsidR="00000000" w:rsidRPr="00000000">
        <w:rPr>
          <w:sz w:val="32"/>
          <w:szCs w:val="32"/>
          <w:rtl w:val="0"/>
        </w:rPr>
        <w:t xml:space="preserve">Allegato A – Posizionamento stazioni di ricarica</w:t>
      </w:r>
      <w:r w:rsidDel="00000000" w:rsidR="00000000" w:rsidRPr="00000000">
        <w:rPr>
          <w:rtl w:val="0"/>
        </w:rPr>
      </w:r>
    </w:p>
    <w:p w:rsidR="00000000" w:rsidDel="00000000" w:rsidP="00000000" w:rsidRDefault="00000000" w:rsidRPr="00000000" w14:paraId="0000007B">
      <w:pPr>
        <w:spacing w:line="259" w:lineRule="auto"/>
        <w:jc w:val="both"/>
        <w:rPr/>
      </w:pPr>
      <w:r w:rsidDel="00000000" w:rsidR="00000000" w:rsidRPr="00000000">
        <w:rPr>
          <w:rtl w:val="0"/>
        </w:rPr>
      </w:r>
    </w:p>
    <w:tbl>
      <w:tblPr>
        <w:tblStyle w:val="Table1"/>
        <w:tblW w:w="97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875"/>
        <w:gridCol w:w="4875"/>
        <w:tblGridChange w:id="0">
          <w:tblGrid>
            <w:gridCol w:w="4875"/>
            <w:gridCol w:w="4875"/>
          </w:tblGrid>
        </w:tblGridChange>
      </w:tblGrid>
      <w:tr>
        <w:trPr>
          <w:cantSplit w:val="0"/>
          <w:tblHeader w:val="0"/>
        </w:trPr>
        <w:tc>
          <w:tcPr/>
          <w:p w:rsidR="00000000" w:rsidDel="00000000" w:rsidP="00000000" w:rsidRDefault="00000000" w:rsidRPr="00000000" w14:paraId="0000007C">
            <w:pPr>
              <w:spacing w:line="259" w:lineRule="auto"/>
              <w:jc w:val="both"/>
              <w:rPr/>
            </w:pPr>
            <w:r w:rsidDel="00000000" w:rsidR="00000000" w:rsidRPr="00000000">
              <w:rPr>
                <w:b w:val="1"/>
                <w:bCs w:val="1"/>
                <w:rtl w:val="0"/>
              </w:rPr>
              <w:t xml:space="preserve">Postazione 1</w:t>
            </w:r>
            <w:r w:rsidDel="00000000" w:rsidR="00000000" w:rsidRPr="00000000">
              <w:rPr>
                <w:rtl w:val="0"/>
              </w:rPr>
            </w:r>
          </w:p>
          <w:p w:rsidR="00000000" w:rsidDel="00000000" w:rsidP="00000000" w:rsidRDefault="00000000" w:rsidRPr="00000000" w14:paraId="0000007D">
            <w:pPr>
              <w:spacing w:line="259" w:lineRule="auto"/>
              <w:jc w:val="both"/>
              <w:rPr>
                <w:highlight w:val="white"/>
              </w:rPr>
            </w:pPr>
            <w:r w:rsidDel="00000000" w:rsidR="00000000" w:rsidRPr="00000000">
              <w:rPr>
                <w:highlight w:val="white"/>
                <w:rtl w:val="0"/>
              </w:rPr>
              <w:t xml:space="preserve">Parcheggio Pubblico Zona Industriale, Entrata 2, Loc. Belvedere, 53034, Colle di Val d’Elsa SI</w:t>
            </w:r>
          </w:p>
          <w:p w:rsidR="00000000" w:rsidDel="00000000" w:rsidP="00000000" w:rsidRDefault="00000000" w:rsidRPr="00000000" w14:paraId="0000007E">
            <w:pPr>
              <w:spacing w:line="259" w:lineRule="auto"/>
              <w:jc w:val="both"/>
              <w:rPr>
                <w:highlight w:val="white"/>
              </w:rPr>
            </w:pPr>
            <w:r w:rsidDel="00000000" w:rsidR="00000000" w:rsidRPr="00000000">
              <w:rPr>
                <w:highlight w:val="white"/>
                <w:rtl w:val="0"/>
              </w:rPr>
              <w:t xml:space="preserve">Coordinate: 43.411520, 11.159354</w:t>
            </w:r>
          </w:p>
          <w:p w:rsidR="00000000" w:rsidDel="00000000" w:rsidP="00000000" w:rsidRDefault="00000000" w:rsidRPr="00000000" w14:paraId="0000007F">
            <w:pPr>
              <w:spacing w:line="259" w:lineRule="auto"/>
              <w:jc w:val="both"/>
              <w:rPr>
                <w:highlight w:val="white"/>
              </w:rPr>
            </w:pPr>
            <w:r w:rsidDel="00000000" w:rsidR="00000000" w:rsidRPr="00000000">
              <w:rPr>
                <w:highlight w:val="white"/>
                <w:rtl w:val="0"/>
              </w:rPr>
              <w:t xml:space="preserve">Numero infrastrutture di ricarica: fino a 4</w:t>
              <w:br w:type="textWrapping"/>
              <w:br w:type="textWrapping"/>
              <w:t xml:space="preserve">Power Unit da 1000 kW</w:t>
            </w:r>
          </w:p>
        </w:tc>
        <w:tc>
          <w:tcPr/>
          <w:p w:rsidR="00000000" w:rsidDel="00000000" w:rsidP="00000000" w:rsidRDefault="00000000" w:rsidRPr="00000000" w14:paraId="00000080">
            <w:pPr>
              <w:spacing w:line="240" w:lineRule="auto"/>
              <w:jc w:val="both"/>
              <w:rPr/>
            </w:pPr>
            <w:r w:rsidDel="00000000" w:rsidR="00000000" w:rsidRPr="00000000">
              <w:rPr>
                <w:rtl w:val="0"/>
              </w:rPr>
              <w:t xml:space="preserve">Mappa: </w:t>
            </w:r>
          </w:p>
          <w:p w:rsidR="00000000" w:rsidDel="00000000" w:rsidP="00000000" w:rsidRDefault="00000000" w:rsidRPr="00000000" w14:paraId="00000081">
            <w:pPr>
              <w:spacing w:line="240" w:lineRule="auto"/>
              <w:jc w:val="both"/>
              <w:rPr/>
            </w:pPr>
            <w:r w:rsidDel="00000000" w:rsidR="00000000" w:rsidRPr="00000000">
              <w:rPr/>
              <w:drawing>
                <wp:inline distB="0" distT="0" distL="0" distR="0">
                  <wp:extent cx="2981325" cy="2232025"/>
                  <wp:effectExtent b="0" l="0" r="0" t="0"/>
                  <wp:docPr id="119857016"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2981325" cy="22320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2">
      <w:pPr>
        <w:spacing w:line="259" w:lineRule="auto"/>
        <w:rPr/>
      </w:pPr>
      <w:r w:rsidDel="00000000" w:rsidR="00000000" w:rsidRPr="00000000">
        <w:rPr>
          <w:rtl w:val="0"/>
        </w:rPr>
      </w:r>
    </w:p>
    <w:p w:rsidR="00000000" w:rsidDel="00000000" w:rsidP="00000000" w:rsidRDefault="00000000" w:rsidRPr="00000000" w14:paraId="00000083">
      <w:pPr>
        <w:spacing w:line="355" w:lineRule="auto"/>
        <w:rPr/>
      </w:pPr>
      <w:r w:rsidDel="00000000" w:rsidR="00000000" w:rsidRPr="00000000">
        <w:rPr>
          <w:rtl w:val="0"/>
        </w:rPr>
      </w:r>
    </w:p>
    <w:sectPr>
      <w:headerReference r:id="rId8" w:type="default"/>
      <w:footerReference r:id="rId9" w:type="default"/>
      <w:pgSz w:h="16840" w:w="11900" w:orient="portrait"/>
      <w:pgMar w:bottom="851" w:top="727" w:left="1135" w:right="976"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5">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right"/>
      <w:pPr>
        <w:ind w:left="720" w:hanging="180"/>
      </w:pPr>
      <w:rPr/>
    </w:lvl>
    <w:lvl w:ilvl="1">
      <w:start w:val="1"/>
      <w:numFmt w:val="lowerLetter"/>
      <w:lvlText w:val="%2."/>
      <w:lvlJc w:val="right"/>
      <w:pPr>
        <w:ind w:left="1440" w:hanging="180"/>
      </w:pPr>
      <w:rPr/>
    </w:lvl>
    <w:lvl w:ilvl="2">
      <w:start w:val="1"/>
      <w:numFmt w:val="lowerLetter"/>
      <w:lvlText w:val="%3."/>
      <w:lvlJc w:val="right"/>
      <w:pPr>
        <w:ind w:left="2160" w:hanging="180"/>
      </w:pPr>
      <w:rPr/>
    </w:lvl>
    <w:lvl w:ilvl="3">
      <w:start w:val="1"/>
      <w:numFmt w:val="lowerLetter"/>
      <w:lvlText w:val="%4."/>
      <w:lvlJc w:val="right"/>
      <w:pPr>
        <w:ind w:left="2880" w:hanging="180"/>
      </w:pPr>
      <w:rPr/>
    </w:lvl>
    <w:lvl w:ilvl="4">
      <w:start w:val="1"/>
      <w:numFmt w:val="lowerLetter"/>
      <w:lvlText w:val="%5."/>
      <w:lvlJc w:val="right"/>
      <w:pPr>
        <w:ind w:left="3600" w:hanging="180"/>
      </w:pPr>
      <w:rPr/>
    </w:lvl>
    <w:lvl w:ilvl="5">
      <w:start w:val="1"/>
      <w:numFmt w:val="lowerLetter"/>
      <w:lvlText w:val="%6."/>
      <w:lvlJc w:val="right"/>
      <w:pPr>
        <w:ind w:left="4320" w:hanging="180"/>
      </w:pPr>
      <w:rPr/>
    </w:lvl>
    <w:lvl w:ilvl="6">
      <w:start w:val="1"/>
      <w:numFmt w:val="lowerLetter"/>
      <w:lvlText w:val="%7."/>
      <w:lvlJc w:val="right"/>
      <w:pPr>
        <w:ind w:left="5040" w:hanging="180"/>
      </w:pPr>
      <w:rPr/>
    </w:lvl>
    <w:lvl w:ilvl="7">
      <w:start w:val="1"/>
      <w:numFmt w:val="lowerLetter"/>
      <w:lvlText w:val="%8."/>
      <w:lvlJc w:val="right"/>
      <w:pPr>
        <w:ind w:left="5760" w:hanging="180"/>
      </w:pPr>
      <w:rPr/>
    </w:lvl>
    <w:lvl w:ilvl="8">
      <w:start w:val="1"/>
      <w:numFmt w:val="lowerLetter"/>
      <w:lvlText w:val="%9."/>
      <w:lvlJc w:val="right"/>
      <w:pPr>
        <w:ind w:left="6480" w:hanging="180"/>
      </w:pPr>
      <w:rPr/>
    </w:lvl>
  </w:abstractNum>
  <w:abstractNum w:abstractNumId="2">
    <w:lvl w:ilvl="0">
      <w:start w:val="1"/>
      <w:numFmt w:val="upperRoman"/>
      <w:lvlText w:val="%1."/>
      <w:lvlJc w:val="right"/>
      <w:pPr>
        <w:ind w:left="720" w:hanging="180"/>
      </w:pPr>
      <w:rPr/>
    </w:lvl>
    <w:lvl w:ilvl="1">
      <w:start w:val="1"/>
      <w:numFmt w:val="upperRoman"/>
      <w:lvlText w:val="%2."/>
      <w:lvlJc w:val="right"/>
      <w:pPr>
        <w:ind w:left="1440" w:hanging="180"/>
      </w:pPr>
      <w:rPr/>
    </w:lvl>
    <w:lvl w:ilvl="2">
      <w:start w:val="1"/>
      <w:numFmt w:val="upperRoman"/>
      <w:lvlText w:val="%3."/>
      <w:lvlJc w:val="right"/>
      <w:pPr>
        <w:ind w:left="2160" w:hanging="180"/>
      </w:pPr>
      <w:rPr/>
    </w:lvl>
    <w:lvl w:ilvl="3">
      <w:start w:val="1"/>
      <w:numFmt w:val="upperRoman"/>
      <w:lvlText w:val="%4."/>
      <w:lvlJc w:val="right"/>
      <w:pPr>
        <w:ind w:left="2880" w:hanging="180"/>
      </w:pPr>
      <w:rPr/>
    </w:lvl>
    <w:lvl w:ilvl="4">
      <w:start w:val="1"/>
      <w:numFmt w:val="upperRoman"/>
      <w:lvlText w:val="%5."/>
      <w:lvlJc w:val="right"/>
      <w:pPr>
        <w:ind w:left="3600" w:hanging="180"/>
      </w:pPr>
      <w:rPr/>
    </w:lvl>
    <w:lvl w:ilvl="5">
      <w:start w:val="1"/>
      <w:numFmt w:val="upperRoman"/>
      <w:lvlText w:val="%6."/>
      <w:lvlJc w:val="right"/>
      <w:pPr>
        <w:ind w:left="4320" w:hanging="180"/>
      </w:pPr>
      <w:rPr/>
    </w:lvl>
    <w:lvl w:ilvl="6">
      <w:start w:val="1"/>
      <w:numFmt w:val="upperRoman"/>
      <w:lvlText w:val="%7."/>
      <w:lvlJc w:val="right"/>
      <w:pPr>
        <w:ind w:left="5040" w:hanging="180"/>
      </w:pPr>
      <w:rPr/>
    </w:lvl>
    <w:lvl w:ilvl="7">
      <w:start w:val="1"/>
      <w:numFmt w:val="upperRoman"/>
      <w:lvlText w:val="%8."/>
      <w:lvlJc w:val="right"/>
      <w:pPr>
        <w:ind w:left="5760" w:hanging="180"/>
      </w:pPr>
      <w:rPr/>
    </w:lvl>
    <w:lvl w:ilvl="8">
      <w:start w:val="1"/>
      <w:numFmt w:val="upperRoman"/>
      <w:lvlText w:val="%9."/>
      <w:lvlJc w:val="right"/>
      <w:pPr>
        <w:ind w:left="6480" w:hanging="180"/>
      </w:pPr>
      <w:rPr/>
    </w:lvl>
  </w:abstractNum>
  <w:abstractNum w:abstractNumId="3">
    <w:lvl w:ilvl="0">
      <w:start w:val="1"/>
      <w:numFmt w:val="bullet"/>
      <w:lvlText w:val="●"/>
      <w:lvlJc w:val="right"/>
      <w:pPr>
        <w:ind w:left="720" w:hanging="180"/>
      </w:pPr>
      <w:rPr>
        <w:rFonts w:ascii="Noto Sans Symbols" w:cs="Noto Sans Symbols" w:eastAsia="Noto Sans Symbols" w:hAnsi="Noto Sans Symbols"/>
      </w:rPr>
    </w:lvl>
    <w:lvl w:ilvl="1">
      <w:start w:val="1"/>
      <w:numFmt w:val="bullet"/>
      <w:lvlText w:val="●"/>
      <w:lvlJc w:val="right"/>
      <w:pPr>
        <w:ind w:left="1440" w:hanging="180"/>
      </w:pPr>
      <w:rPr>
        <w:rFonts w:ascii="Noto Sans Symbols" w:cs="Noto Sans Symbols" w:eastAsia="Noto Sans Symbols" w:hAnsi="Noto Sans Symbols"/>
      </w:rPr>
    </w:lvl>
    <w:lvl w:ilvl="2">
      <w:start w:val="1"/>
      <w:numFmt w:val="bullet"/>
      <w:lvlText w:val="●"/>
      <w:lvlJc w:val="right"/>
      <w:pPr>
        <w:ind w:left="2160" w:hanging="180"/>
      </w:pPr>
      <w:rPr>
        <w:rFonts w:ascii="Noto Sans Symbols" w:cs="Noto Sans Symbols" w:eastAsia="Noto Sans Symbols" w:hAnsi="Noto Sans Symbols"/>
      </w:rPr>
    </w:lvl>
    <w:lvl w:ilvl="3">
      <w:start w:val="1"/>
      <w:numFmt w:val="bullet"/>
      <w:lvlText w:val="●"/>
      <w:lvlJc w:val="right"/>
      <w:pPr>
        <w:ind w:left="2880" w:hanging="180"/>
      </w:pPr>
      <w:rPr>
        <w:rFonts w:ascii="Noto Sans Symbols" w:cs="Noto Sans Symbols" w:eastAsia="Noto Sans Symbols" w:hAnsi="Noto Sans Symbols"/>
      </w:rPr>
    </w:lvl>
    <w:lvl w:ilvl="4">
      <w:start w:val="1"/>
      <w:numFmt w:val="bullet"/>
      <w:lvlText w:val="●"/>
      <w:lvlJc w:val="right"/>
      <w:pPr>
        <w:ind w:left="3600" w:hanging="180"/>
      </w:pPr>
      <w:rPr>
        <w:rFonts w:ascii="Noto Sans Symbols" w:cs="Noto Sans Symbols" w:eastAsia="Noto Sans Symbols" w:hAnsi="Noto Sans Symbols"/>
      </w:rPr>
    </w:lvl>
    <w:lvl w:ilvl="5">
      <w:start w:val="1"/>
      <w:numFmt w:val="bullet"/>
      <w:lvlText w:val="●"/>
      <w:lvlJc w:val="right"/>
      <w:pPr>
        <w:ind w:left="4320" w:hanging="180"/>
      </w:pPr>
      <w:rPr>
        <w:rFonts w:ascii="Noto Sans Symbols" w:cs="Noto Sans Symbols" w:eastAsia="Noto Sans Symbols" w:hAnsi="Noto Sans Symbols"/>
      </w:rPr>
    </w:lvl>
    <w:lvl w:ilvl="6">
      <w:start w:val="1"/>
      <w:numFmt w:val="bullet"/>
      <w:lvlText w:val="●"/>
      <w:lvlJc w:val="right"/>
      <w:pPr>
        <w:ind w:left="5040" w:hanging="180"/>
      </w:pPr>
      <w:rPr>
        <w:rFonts w:ascii="Noto Sans Symbols" w:cs="Noto Sans Symbols" w:eastAsia="Noto Sans Symbols" w:hAnsi="Noto Sans Symbols"/>
      </w:rPr>
    </w:lvl>
    <w:lvl w:ilvl="7">
      <w:start w:val="1"/>
      <w:numFmt w:val="bullet"/>
      <w:lvlText w:val="●"/>
      <w:lvlJc w:val="right"/>
      <w:pPr>
        <w:ind w:left="5760" w:hanging="180"/>
      </w:pPr>
      <w:rPr>
        <w:rFonts w:ascii="Noto Sans Symbols" w:cs="Noto Sans Symbols" w:eastAsia="Noto Sans Symbols" w:hAnsi="Noto Sans Symbols"/>
      </w:rPr>
    </w:lvl>
    <w:lvl w:ilvl="8">
      <w:start w:val="1"/>
      <w:numFmt w:val="bullet"/>
      <w:lvlText w:val="●"/>
      <w:lvlJc w:val="right"/>
      <w:pPr>
        <w:ind w:left="6480" w:hanging="180"/>
      </w:pPr>
      <w:rPr>
        <w:rFonts w:ascii="Noto Sans Symbols" w:cs="Noto Sans Symbols" w:eastAsia="Noto Sans Symbols" w:hAnsi="Noto Sans Symbols"/>
      </w:rPr>
    </w:lvl>
  </w:abstractNum>
  <w:abstractNum w:abstractNumId="4">
    <w:lvl w:ilvl="0">
      <w:start w:val="1"/>
      <w:numFmt w:val="bullet"/>
      <w:lvlText w:val="●"/>
      <w:lvlJc w:val="right"/>
      <w:pPr>
        <w:ind w:left="720" w:hanging="180"/>
      </w:pPr>
      <w:rPr>
        <w:rFonts w:ascii="Noto Sans Symbols" w:cs="Noto Sans Symbols" w:eastAsia="Noto Sans Symbols" w:hAnsi="Noto Sans Symbols"/>
      </w:rPr>
    </w:lvl>
    <w:lvl w:ilvl="1">
      <w:start w:val="1"/>
      <w:numFmt w:val="bullet"/>
      <w:lvlText w:val="●"/>
      <w:lvlJc w:val="right"/>
      <w:pPr>
        <w:ind w:left="1440" w:hanging="180"/>
      </w:pPr>
      <w:rPr>
        <w:rFonts w:ascii="Noto Sans Symbols" w:cs="Noto Sans Symbols" w:eastAsia="Noto Sans Symbols" w:hAnsi="Noto Sans Symbols"/>
      </w:rPr>
    </w:lvl>
    <w:lvl w:ilvl="2">
      <w:start w:val="1"/>
      <w:numFmt w:val="bullet"/>
      <w:lvlText w:val="●"/>
      <w:lvlJc w:val="right"/>
      <w:pPr>
        <w:ind w:left="2160" w:hanging="180"/>
      </w:pPr>
      <w:rPr>
        <w:rFonts w:ascii="Noto Sans Symbols" w:cs="Noto Sans Symbols" w:eastAsia="Noto Sans Symbols" w:hAnsi="Noto Sans Symbols"/>
      </w:rPr>
    </w:lvl>
    <w:lvl w:ilvl="3">
      <w:start w:val="1"/>
      <w:numFmt w:val="bullet"/>
      <w:lvlText w:val="●"/>
      <w:lvlJc w:val="right"/>
      <w:pPr>
        <w:ind w:left="2880" w:hanging="180"/>
      </w:pPr>
      <w:rPr>
        <w:rFonts w:ascii="Noto Sans Symbols" w:cs="Noto Sans Symbols" w:eastAsia="Noto Sans Symbols" w:hAnsi="Noto Sans Symbols"/>
      </w:rPr>
    </w:lvl>
    <w:lvl w:ilvl="4">
      <w:start w:val="1"/>
      <w:numFmt w:val="bullet"/>
      <w:lvlText w:val="●"/>
      <w:lvlJc w:val="right"/>
      <w:pPr>
        <w:ind w:left="3600" w:hanging="180"/>
      </w:pPr>
      <w:rPr>
        <w:rFonts w:ascii="Noto Sans Symbols" w:cs="Noto Sans Symbols" w:eastAsia="Noto Sans Symbols" w:hAnsi="Noto Sans Symbols"/>
      </w:rPr>
    </w:lvl>
    <w:lvl w:ilvl="5">
      <w:start w:val="1"/>
      <w:numFmt w:val="bullet"/>
      <w:lvlText w:val="●"/>
      <w:lvlJc w:val="right"/>
      <w:pPr>
        <w:ind w:left="4320" w:hanging="180"/>
      </w:pPr>
      <w:rPr>
        <w:rFonts w:ascii="Noto Sans Symbols" w:cs="Noto Sans Symbols" w:eastAsia="Noto Sans Symbols" w:hAnsi="Noto Sans Symbols"/>
      </w:rPr>
    </w:lvl>
    <w:lvl w:ilvl="6">
      <w:start w:val="1"/>
      <w:numFmt w:val="bullet"/>
      <w:lvlText w:val="●"/>
      <w:lvlJc w:val="right"/>
      <w:pPr>
        <w:ind w:left="5040" w:hanging="180"/>
      </w:pPr>
      <w:rPr>
        <w:rFonts w:ascii="Noto Sans Symbols" w:cs="Noto Sans Symbols" w:eastAsia="Noto Sans Symbols" w:hAnsi="Noto Sans Symbols"/>
      </w:rPr>
    </w:lvl>
    <w:lvl w:ilvl="7">
      <w:start w:val="1"/>
      <w:numFmt w:val="bullet"/>
      <w:lvlText w:val="●"/>
      <w:lvlJc w:val="right"/>
      <w:pPr>
        <w:ind w:left="5760" w:hanging="180"/>
      </w:pPr>
      <w:rPr>
        <w:rFonts w:ascii="Noto Sans Symbols" w:cs="Noto Sans Symbols" w:eastAsia="Noto Sans Symbols" w:hAnsi="Noto Sans Symbols"/>
      </w:rPr>
    </w:lvl>
    <w:lvl w:ilvl="8">
      <w:start w:val="1"/>
      <w:numFmt w:val="bullet"/>
      <w:lvlText w:val="●"/>
      <w:lvlJc w:val="right"/>
      <w:pPr>
        <w:ind w:left="6480" w:hanging="18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1"/>
        <w:szCs w:val="21"/>
        <w:lang w:val="it"/>
      </w:rPr>
    </w:rPrDefault>
    <w:pPrDefault>
      <w:pPr>
        <w:spacing w:after="120" w:before="12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before="240" w:lineRule="auto"/>
    </w:pPr>
    <w:rPr>
      <w:b w:val="1"/>
      <w:bCs w:val="1"/>
      <w:sz w:val="54"/>
      <w:szCs w:val="54"/>
    </w:rPr>
  </w:style>
  <w:style w:type="paragraph" w:styleId="Heading2">
    <w:name w:val="heading 2"/>
    <w:basedOn w:val="Normal"/>
    <w:next w:val="Normal"/>
    <w:pPr>
      <w:spacing w:before="240" w:lineRule="auto"/>
    </w:pPr>
    <w:rPr>
      <w:b w:val="1"/>
      <w:bCs w:val="1"/>
      <w:sz w:val="45"/>
      <w:szCs w:val="45"/>
    </w:rPr>
  </w:style>
  <w:style w:type="paragraph" w:styleId="Heading3">
    <w:name w:val="heading 3"/>
    <w:basedOn w:val="Normal"/>
    <w:next w:val="Normal"/>
    <w:pPr>
      <w:spacing w:before="240" w:lineRule="auto"/>
    </w:pPr>
    <w:rPr>
      <w:b w:val="1"/>
      <w:bCs w:val="1"/>
      <w:sz w:val="36"/>
      <w:szCs w:val="36"/>
    </w:rPr>
  </w:style>
  <w:style w:type="paragraph" w:styleId="Heading4">
    <w:name w:val="heading 4"/>
    <w:basedOn w:val="Normal"/>
    <w:next w:val="Normal"/>
    <w:pPr>
      <w:spacing w:before="240" w:lineRule="auto"/>
    </w:pPr>
    <w:rPr>
      <w:b w:val="1"/>
      <w:bCs w:val="1"/>
      <w:sz w:val="27"/>
      <w:szCs w:val="27"/>
    </w:rPr>
  </w:style>
  <w:style w:type="paragraph" w:styleId="Heading5">
    <w:name w:val="heading 5"/>
    <w:basedOn w:val="Normal"/>
    <w:next w:val="Normal"/>
    <w:pPr>
      <w:spacing w:before="240" w:lineRule="auto"/>
    </w:pPr>
    <w:rPr>
      <w:b w:val="1"/>
      <w:bCs w:val="1"/>
    </w:rPr>
  </w:style>
  <w:style w:type="paragraph" w:styleId="Heading6">
    <w:name w:val="heading 6"/>
    <w:basedOn w:val="Normal"/>
    <w:next w:val="Normal"/>
    <w:pPr/>
    <w:rPr>
      <w:color w:val="1f4d78"/>
    </w:rPr>
  </w:style>
  <w:style w:type="paragraph" w:styleId="Title">
    <w:name w:val="Title"/>
    <w:basedOn w:val="Normal"/>
    <w:next w:val="Normal"/>
    <w:pPr/>
    <w:rPr>
      <w:sz w:val="56"/>
      <w:szCs w:val="56"/>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paragraph" w:styleId="Enfasigrassetto1" w:customStyle="1">
    <w:name w:val="Enfasi (grassetto)1"/>
    <w:basedOn w:val="Normale"/>
    <w:next w:val="Normale"/>
    <w:qFormat w:val="1"/>
    <w:rPr>
      <w:b w:val="1"/>
      <w:bCs w:val="1"/>
    </w:rPr>
  </w:style>
  <w:style w:type="paragraph" w:styleId="Paragrafoelenco">
    <w:name w:val="List Paragraph"/>
    <w:basedOn w:val="Normale"/>
    <w:qFormat w:val="1"/>
  </w:style>
  <w:style w:type="character" w:styleId="Collegamentoipertestuale">
    <w:name w:val="Hyperlink"/>
    <w:uiPriority w:val="99"/>
    <w:unhideWhenUsed w:val="1"/>
    <w:rPr>
      <w:color w:val="0563c1"/>
      <w:u w:val="single"/>
    </w:rPr>
  </w:style>
  <w:style w:type="character" w:styleId="Rimandonotaapidipagina">
    <w:name w:val="footnote reference"/>
    <w:uiPriority w:val="99"/>
    <w:semiHidden w:val="1"/>
    <w:unhideWhenUsed w:val="1"/>
    <w:rPr>
      <w:vertAlign w:val="superscript"/>
    </w:rPr>
  </w:style>
  <w:style w:type="paragraph" w:styleId="Testonotaapidipagina">
    <w:name w:val="footnote text"/>
    <w:basedOn w:val="Normale"/>
    <w:link w:val="TestonotaapidipaginaCarattere"/>
    <w:uiPriority w:val="99"/>
    <w:semiHidden w:val="1"/>
    <w:unhideWhenUsed w:val="1"/>
    <w:pPr>
      <w:spacing w:after="0" w:line="240" w:lineRule="auto"/>
    </w:pPr>
    <w:rPr>
      <w:sz w:val="20"/>
      <w:szCs w:val="20"/>
    </w:rPr>
  </w:style>
  <w:style w:type="character" w:styleId="TestonotaapidipaginaCarattere" w:customStyle="1">
    <w:name w:val="Testo nota a piè di pagina Carattere"/>
    <w:link w:val="Testonotaapidipagina"/>
    <w:uiPriority w:val="99"/>
    <w:semiHidden w:val="1"/>
    <w:unhideWhenUsed w:val="1"/>
    <w:rPr>
      <w:sz w:val="20"/>
      <w:szCs w:val="20"/>
    </w:rPr>
  </w:style>
  <w:style w:type="paragraph" w:styleId="Testocommento">
    <w:name w:val="annotation text"/>
    <w:basedOn w:val="Normale"/>
    <w:link w:val="TestocommentoCarattere"/>
    <w:uiPriority w:val="99"/>
    <w:semiHidden w:val="1"/>
    <w:unhideWhenUsed w:val="1"/>
    <w:pPr>
      <w:spacing w:line="240" w:lineRule="auto"/>
    </w:pPr>
    <w:rPr>
      <w:sz w:val="20"/>
      <w:szCs w:val="20"/>
    </w:rPr>
  </w:style>
  <w:style w:type="character" w:styleId="TestocommentoCarattere" w:customStyle="1">
    <w:name w:val="Testo commento Carattere"/>
    <w:basedOn w:val="Carpredefinitoparagrafo"/>
    <w:link w:val="Testocommento"/>
    <w:uiPriority w:val="99"/>
    <w:semiHidden w:val="1"/>
    <w:rPr>
      <w:rFonts w:ascii="Arial" w:cs="Arial" w:eastAsia="Arial" w:hAnsi="Arial"/>
      <w:color w:val="000000"/>
    </w:rPr>
  </w:style>
  <w:style w:type="character" w:styleId="Rimandocommento">
    <w:name w:val="annotation reference"/>
    <w:basedOn w:val="Carpredefinitoparagrafo"/>
    <w:uiPriority w:val="99"/>
    <w:semiHidden w:val="1"/>
    <w:unhideWhenUsed w:val="1"/>
    <w:rPr>
      <w:sz w:val="16"/>
      <w:szCs w:val="16"/>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36.0" w:type="dxa"/>
        <w:left w:w="61.0" w:type="dxa"/>
        <w:bottom w:w="36.0" w:type="dxa"/>
        <w:right w:w="61.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QXggii1xvEZHpMnQNM+RfyDDYw==">CgMxLjAyD2lkLno3M2kzb2Q1ZWZnMTIPaWQuam9mYW80eWc2dzk2Mg9pZC5neGN4YTdsdzl2dXUyD2lkLmlsbndkbjVpYnQ4YjIPaWQuOHJnaW8yYnhmNTMwMg9pZC5qang2bDg5ZjF1Y3QyD2lkLmI1bXZ1dWZlYmR4ZzIPaWQuZXlrbGh6MXFqN2ZjMg9pZC44a2x4aWF1ZGNuZ3gyDmlkLnVwcGJ4eWE3eXR4Mg9pZC5jb3o1NXByenlyNG8yD2lkLjkzNGM5dzRiNTNnZzIPaWQuOHJ0bW5vY2p6cGJ5OAByITFBMFVZN3kxLU8wbHlXaEgwRWVuemJMTG1Sd083cXRpb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2026-02-27T16:13:00Z</dcterms:created>
  <dc:creator>Un-named</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juroContractId">
    <vt:lpwstr>69a1813f7bf5868914755a5c</vt:lpwstr>
  </property>
</Properties>
</file>